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组织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>申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报202</w:t>
      </w: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年江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苏省研究生科研创新实践活动项目的通知</w:t>
      </w:r>
    </w:p>
    <w:p>
      <w:pPr>
        <w:pStyle w:val="4"/>
        <w:spacing w:before="0" w:beforeAutospacing="0" w:after="0" w:afterAutospacing="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各研究生培养单位：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根据《省学位办关于做好202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年江苏省研究生科研创新实践活动项目推荐工作的通知》（苏学位办函〔202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号）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的文件精神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，学校将积极落实相关要求，大力开展研究生科研创新实践活动，组织申报省科研创新实践大赛、研究生暑期学校和研究生学术创新论坛等研究生科研创新实践活动。现就项目申报工作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的有关事项通知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如下：</w:t>
      </w:r>
    </w:p>
    <w:p>
      <w:pPr>
        <w:pStyle w:val="4"/>
        <w:spacing w:before="0" w:beforeAutospacing="0" w:after="0" w:afterAutospacing="0"/>
        <w:ind w:left="643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项目设置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1.江苏省研究生科研创新实践大赛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2.江苏省研究生暑期学校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3.江苏省研究生学术创新论坛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二、推荐限额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不同专业教指委不同项目限1个。有连续5年承办经验的可向相关教指委申请不占指标推荐实践大赛、暑期学校或学术创新论坛。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三、项目经费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各单位在申报江苏省研究生科研创新实践大赛、江苏省研究生暑期学校、江苏省研究生学术创新论坛时，分别按照不低于20万元/项、20万元/项、10万元/项进行预算，其中培养单位自筹经费不低于50%，学校配套经费不高于50%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</w:rPr>
        <w:t>四、申报条件要求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实践大赛以及暑期社会学校主要面向江苏省研究生，辐射长三角地区，同时欢迎他省（市、区）在校研究生参加，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学术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论坛立足江苏、面向长三角、辐射全国的研究生。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（一）江苏省研究生科研创新实践大赛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1.鼓励各高校与高水平科研机构及知名企事业单位联合承办。承办高校的相关学院应具有国家“双一流”建设学科、省优势学科或省重点学科的主要支撑学科。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2.实践大赛主题应紧密结合江苏经济社会发展需要，鼓励联合承办的大赛从科研和生产实践中提取实际问题作为主题，注重主题实践性、应用性和引领性，组织方案科学合理。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（二）江苏省研究生暑期学校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1.承办高校的相关培养单位应具有国家“双一流”建设学科、省优势学科或省重点学科的主要支撑学科，并具备举办暑期学校所需要的各类资源与条件，保证暑期学校各项教学活动的顺利开展。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2.暑期学校主题应体现本学科前沿理论与研究热点，紧密结合区域经济社会高发展需求，聘请的专家学者整体水平较高，教学安排科学，组织方案合理。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（三）江苏省研究生学术创新论坛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1.承办高校的相关培养单位应具有国家“双一流”建设学科、省优势学科或省重点学科的主要支撑学科。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2.学术论坛主题应紧密结合江苏经济社会发展需要，同时注重交叉学科、边缘学科、新兴学科及跨学科、跨领域问题的研究与探讨，组织方案科学合理。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五、申报流程</w:t>
      </w:r>
    </w:p>
    <w:p>
      <w:pPr>
        <w:spacing w:line="56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（1）对照省级文件要求，符合申报条件的培养单位填写相关《申报书》（详见附件）。对申报项目意识形态、专业水平、组织方案等进行审查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后，于202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年3月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日前报送研究生院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思管办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评审推荐。电子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材料报送至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yszk@ntu.edu.cn。纸质材料一式三份经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盖章后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送逸夫楼6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号楼212室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。联系人：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林流 牛童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联系电话：85012398。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（2）评审通过材料由申报单位在202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年3月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日前将报送至相关教指委（教指委涵盖学科、专业学位和联系方式详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见附件省文件附件4）。</w:t>
      </w:r>
    </w:p>
    <w:p>
      <w:pPr>
        <w:pStyle w:val="4"/>
        <w:spacing w:before="0" w:beforeAutospacing="0" w:after="0" w:afterAutospacing="0"/>
        <w:ind w:firstLine="64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（3）各教指委组织专家进行论证、评审和遴选，并将遴选结果报送省学位办。</w:t>
      </w:r>
    </w:p>
    <w:p>
      <w:pPr>
        <w:pStyle w:val="4"/>
        <w:spacing w:before="0" w:beforeAutospacing="0" w:after="0" w:afterAutospacing="0"/>
        <w:ind w:firstLine="64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（4）省学位办审核通过后发文公布。</w:t>
      </w:r>
    </w:p>
    <w:p>
      <w:pPr>
        <w:pStyle w:val="4"/>
        <w:spacing w:before="0" w:beforeAutospacing="0" w:after="0" w:afterAutospacing="0"/>
        <w:ind w:firstLine="640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六、其他事项</w:t>
      </w:r>
    </w:p>
    <w:p>
      <w:pPr>
        <w:pStyle w:val="4"/>
        <w:spacing w:before="0" w:beforeAutospacing="0" w:after="0" w:afterAutospacing="0"/>
        <w:ind w:firstLine="64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江苏省研究生科研创新实践活动是省级科研创新活动的重要平台，各研究生培养单位要主动谋划，科学设计，积极申报。充分利用省级平台，结合学科实际，强化特色、彰显优势，汇聚优质资源，积极打造示范品牌。</w:t>
      </w:r>
    </w:p>
    <w:p>
      <w:pPr>
        <w:pStyle w:val="4"/>
        <w:spacing w:before="0" w:beforeAutospacing="0" w:after="0" w:afterAutospacing="0"/>
        <w:ind w:firstLine="64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大多方面的沟通协调，积极争取承办资格。获批成功的项目主办单位为“**教育指导委员会”，承办单位为“南通大学”。通过实施多层次、多类型、全方位的研究生科研创新实践项目，拓宽研究生学术视野、培育创新精神、锤炼实践才干，加强校际间学术交流、营造良好的学术氛围，全面提升研究生学术与实践创新能力。</w:t>
      </w:r>
    </w:p>
    <w:p>
      <w:pPr>
        <w:pStyle w:val="4"/>
        <w:spacing w:before="0" w:beforeAutospacing="0" w:after="0" w:afterAutospacing="0"/>
        <w:ind w:firstLine="640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附件：《省学位办关于做好2024年江苏省研究生科研创新实践活动项目推荐工作的通知》（苏学位办函〔2024〕5号）</w:t>
      </w:r>
    </w:p>
    <w:p>
      <w:pPr>
        <w:pStyle w:val="4"/>
        <w:spacing w:before="0" w:beforeAutospacing="0" w:after="0" w:afterAutospacing="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spacing w:before="0" w:beforeAutospacing="0" w:after="0" w:afterAutospacing="0"/>
        <w:ind w:firstLine="6300" w:firstLineChars="2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研究生院</w:t>
      </w:r>
    </w:p>
    <w:p>
      <w:pPr>
        <w:pStyle w:val="4"/>
        <w:spacing w:before="0" w:beforeAutospacing="0" w:after="0" w:afterAutospacing="0"/>
        <w:ind w:firstLine="5700" w:firstLineChars="19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年2月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>
      <w:pPr>
        <w:rPr>
          <w:rFonts w:hint="default" w:ascii="Times New Roman" w:hAnsi="Times New Roman" w:eastAsia="仿宋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27D3E1A-5355-450E-BDBE-C3BB45CC58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9E9A25E-19E5-4575-B50E-26A5BDE69F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893937-0658-4832-9F54-5D3EB3B348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4YWQyNGZkNjVkZDg0NDkzNjNjZDJiNGQ0MjEyZDcifQ=="/>
  </w:docVars>
  <w:rsids>
    <w:rsidRoot w:val="00A41160"/>
    <w:rsid w:val="00012979"/>
    <w:rsid w:val="00041735"/>
    <w:rsid w:val="000A016D"/>
    <w:rsid w:val="00106EBB"/>
    <w:rsid w:val="00184E8A"/>
    <w:rsid w:val="00221272"/>
    <w:rsid w:val="002225AC"/>
    <w:rsid w:val="00347D63"/>
    <w:rsid w:val="00377894"/>
    <w:rsid w:val="00390417"/>
    <w:rsid w:val="003A3355"/>
    <w:rsid w:val="00434DB2"/>
    <w:rsid w:val="004A1D91"/>
    <w:rsid w:val="00613190"/>
    <w:rsid w:val="006372FD"/>
    <w:rsid w:val="00643830"/>
    <w:rsid w:val="0069203F"/>
    <w:rsid w:val="006C3F2F"/>
    <w:rsid w:val="007050E0"/>
    <w:rsid w:val="00705403"/>
    <w:rsid w:val="00774E6A"/>
    <w:rsid w:val="00872C67"/>
    <w:rsid w:val="008C58BC"/>
    <w:rsid w:val="00916452"/>
    <w:rsid w:val="00924A29"/>
    <w:rsid w:val="00947AD5"/>
    <w:rsid w:val="00970A0D"/>
    <w:rsid w:val="009C380C"/>
    <w:rsid w:val="00A27338"/>
    <w:rsid w:val="00A41160"/>
    <w:rsid w:val="00B55FB7"/>
    <w:rsid w:val="00B569BF"/>
    <w:rsid w:val="00EC195D"/>
    <w:rsid w:val="00F01669"/>
    <w:rsid w:val="00F352C7"/>
    <w:rsid w:val="00FC6A58"/>
    <w:rsid w:val="00FF5EC9"/>
    <w:rsid w:val="245D1F57"/>
    <w:rsid w:val="37ED0482"/>
    <w:rsid w:val="3D1852B1"/>
    <w:rsid w:val="4FAB2261"/>
    <w:rsid w:val="5B81593B"/>
    <w:rsid w:val="613E7050"/>
    <w:rsid w:val="7A9C571C"/>
    <w:rsid w:val="7E7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HtmlNormal"/>
    <w:basedOn w:val="1"/>
    <w:autoRedefine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0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1394</Characters>
  <Lines>11</Lines>
  <Paragraphs>3</Paragraphs>
  <TotalTime>53</TotalTime>
  <ScaleCrop>false</ScaleCrop>
  <LinksUpToDate>false</LinksUpToDate>
  <CharactersWithSpaces>1635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2023-02-15T13:31:00Z</dcterms:created>
  <dc:creator>仲荣慧</dc:creator>
  <cp:lastModifiedBy>0606</cp:lastModifiedBy>
  <dcterms:modified xsi:type="dcterms:W3CDTF">2024-02-28T09:03:18Z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384466E0AFD34BB5B10354E76E723319_13</vt:lpwstr>
  </property>
</Properties>
</file>