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DD24A0" w14:textId="77777777" w:rsidR="00191E5B" w:rsidRDefault="00191E5B">
      <w:pPr>
        <w:rPr>
          <w:rFonts w:hint="eastAsia"/>
        </w:rPr>
      </w:pPr>
      <w:bookmarkStart w:id="0" w:name="_GoBack"/>
      <w:bookmarkEnd w:id="0"/>
    </w:p>
    <w:p w14:paraId="2ED2D948" w14:textId="77777777" w:rsidR="00A9483C" w:rsidRDefault="00A9483C">
      <w:pPr>
        <w:rPr>
          <w:rFonts w:ascii="SimSun" w:eastAsia="SimSun" w:hAnsi="SimSun"/>
        </w:rPr>
      </w:pPr>
      <w:r w:rsidRPr="000D56F7">
        <w:rPr>
          <w:rFonts w:ascii="SimSun" w:eastAsia="SimSun" w:hAnsi="SimSun"/>
        </w:rPr>
        <w:t>附件1：</w:t>
      </w:r>
    </w:p>
    <w:p w14:paraId="69E659BF" w14:textId="77777777" w:rsidR="00A9483C" w:rsidRDefault="00A9483C">
      <w:pPr>
        <w:rPr>
          <w:rFonts w:ascii="SimSun" w:eastAsia="SimSun" w:hAnsi="SimSun"/>
        </w:rPr>
      </w:pPr>
    </w:p>
    <w:p w14:paraId="450DF63D" w14:textId="77777777" w:rsidR="00A9483C" w:rsidRPr="004536DC" w:rsidRDefault="00A9483C" w:rsidP="004536DC">
      <w:pPr>
        <w:jc w:val="center"/>
        <w:rPr>
          <w:rFonts w:ascii="STZhongsong" w:eastAsia="STZhongsong" w:hAnsi="STZhongsong"/>
          <w:sz w:val="30"/>
          <w:szCs w:val="30"/>
        </w:rPr>
      </w:pPr>
      <w:r w:rsidRPr="004536DC">
        <w:rPr>
          <w:rFonts w:ascii="STZhongsong" w:eastAsia="STZhongsong" w:hAnsi="STZhongsong"/>
          <w:sz w:val="30"/>
          <w:szCs w:val="30"/>
        </w:rPr>
        <w:t>教育专业学位教学案例入库标准</w:t>
      </w:r>
    </w:p>
    <w:p w14:paraId="43AC53AF" w14:textId="77777777" w:rsidR="00A9483C" w:rsidRDefault="00A9483C"/>
    <w:p w14:paraId="45132C07" w14:textId="77777777" w:rsidR="00A9483C" w:rsidRDefault="00A9483C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89"/>
        <w:gridCol w:w="2428"/>
        <w:gridCol w:w="9213"/>
      </w:tblGrid>
      <w:tr w:rsidR="00910A35" w14:paraId="56C8FCDD" w14:textId="77777777" w:rsidTr="00067FE7">
        <w:trPr>
          <w:jc w:val="center"/>
        </w:trPr>
        <w:tc>
          <w:tcPr>
            <w:tcW w:w="13330" w:type="dxa"/>
            <w:gridSpan w:val="3"/>
          </w:tcPr>
          <w:p w14:paraId="595208BD" w14:textId="63BD09E3" w:rsidR="00910A35" w:rsidRPr="008A29E1" w:rsidRDefault="00910A35" w:rsidP="008A29E1">
            <w:pPr>
              <w:jc w:val="center"/>
              <w:rPr>
                <w:rFonts w:ascii="STZhongsong" w:eastAsia="STZhongsong" w:hAnsi="STZhongsong"/>
              </w:rPr>
            </w:pPr>
            <w:r w:rsidRPr="008A29E1">
              <w:rPr>
                <w:rFonts w:ascii="STZhongsong" w:eastAsia="STZhongsong" w:hAnsi="STZhongsong" w:hint="eastAsia"/>
              </w:rPr>
              <w:t>第一部分  案例正文</w:t>
            </w:r>
          </w:p>
        </w:tc>
      </w:tr>
      <w:tr w:rsidR="00067FE7" w14:paraId="369AAE0E" w14:textId="77777777" w:rsidTr="00067FE7">
        <w:trPr>
          <w:jc w:val="center"/>
        </w:trPr>
        <w:tc>
          <w:tcPr>
            <w:tcW w:w="1689" w:type="dxa"/>
            <w:vMerge w:val="restart"/>
            <w:vAlign w:val="center"/>
          </w:tcPr>
          <w:p w14:paraId="779997E7" w14:textId="77777777" w:rsidR="00067FE7" w:rsidRPr="00067FE7" w:rsidRDefault="00067FE7" w:rsidP="00AC40BF">
            <w:pPr>
              <w:spacing w:line="420" w:lineRule="exact"/>
              <w:rPr>
                <w:rFonts w:ascii="SimSun" w:eastAsia="SimSun" w:hAnsi="SimSun"/>
              </w:rPr>
            </w:pPr>
            <w:r w:rsidRPr="00067FE7">
              <w:rPr>
                <w:rFonts w:ascii="SimSun" w:eastAsia="SimSun" w:hAnsi="SimSun" w:hint="eastAsia"/>
              </w:rPr>
              <w:t>1</w:t>
            </w:r>
            <w:r w:rsidRPr="00067FE7">
              <w:rPr>
                <w:rFonts w:ascii="SimSun" w:eastAsia="SimSun" w:hAnsi="SimSun"/>
              </w:rPr>
              <w:t>.</w:t>
            </w:r>
            <w:r w:rsidRPr="00067FE7">
              <w:rPr>
                <w:rFonts w:ascii="SimSun" w:eastAsia="SimSun" w:hAnsi="SimSun" w:hint="eastAsia"/>
              </w:rPr>
              <w:t>案例选题</w:t>
            </w:r>
          </w:p>
        </w:tc>
        <w:tc>
          <w:tcPr>
            <w:tcW w:w="2428" w:type="dxa"/>
            <w:vAlign w:val="center"/>
          </w:tcPr>
          <w:p w14:paraId="5A656F27" w14:textId="77777777" w:rsidR="00067FE7" w:rsidRPr="00067FE7" w:rsidRDefault="00067FE7" w:rsidP="00AC40BF">
            <w:pPr>
              <w:spacing w:line="420" w:lineRule="exact"/>
              <w:rPr>
                <w:rFonts w:ascii="SimSun" w:eastAsia="SimSun" w:hAnsi="SimSun"/>
              </w:rPr>
            </w:pPr>
            <w:r w:rsidRPr="00067FE7">
              <w:rPr>
                <w:rFonts w:ascii="SimSun" w:eastAsia="SimSun" w:hAnsi="SimSun"/>
                <w:color w:val="0D0D0D"/>
              </w:rPr>
              <w:t>属于基础教育领域</w:t>
            </w:r>
          </w:p>
        </w:tc>
        <w:tc>
          <w:tcPr>
            <w:tcW w:w="9213" w:type="dxa"/>
            <w:vAlign w:val="center"/>
          </w:tcPr>
          <w:p w14:paraId="00661D4A" w14:textId="77777777" w:rsidR="00067FE7" w:rsidRPr="00067FE7" w:rsidRDefault="00067FE7" w:rsidP="00AC40BF">
            <w:pPr>
              <w:spacing w:line="420" w:lineRule="exact"/>
              <w:rPr>
                <w:rFonts w:ascii="SimSun" w:eastAsia="SimSun" w:hAnsi="SimSun"/>
              </w:rPr>
            </w:pPr>
            <w:r w:rsidRPr="00067FE7">
              <w:rPr>
                <w:rFonts w:ascii="SimSun" w:eastAsia="SimSun" w:hAnsi="SimSun"/>
                <w:color w:val="0D0D0D"/>
              </w:rPr>
              <w:t>案例选题关注的是中国基础教育发展改革、学校管理、课程教学的实践。</w:t>
            </w:r>
          </w:p>
        </w:tc>
      </w:tr>
      <w:tr w:rsidR="00067FE7" w14:paraId="50D996C6" w14:textId="77777777" w:rsidTr="00067FE7">
        <w:trPr>
          <w:jc w:val="center"/>
        </w:trPr>
        <w:tc>
          <w:tcPr>
            <w:tcW w:w="1689" w:type="dxa"/>
            <w:vMerge/>
            <w:vAlign w:val="center"/>
          </w:tcPr>
          <w:p w14:paraId="671428A0" w14:textId="77777777" w:rsidR="00067FE7" w:rsidRPr="00067FE7" w:rsidRDefault="00067FE7" w:rsidP="00AC40BF">
            <w:pPr>
              <w:spacing w:line="420" w:lineRule="exact"/>
              <w:rPr>
                <w:rFonts w:ascii="SimSun" w:eastAsia="SimSun" w:hAnsi="SimSun"/>
              </w:rPr>
            </w:pPr>
          </w:p>
        </w:tc>
        <w:tc>
          <w:tcPr>
            <w:tcW w:w="2428" w:type="dxa"/>
            <w:vAlign w:val="center"/>
          </w:tcPr>
          <w:p w14:paraId="0B675E4A" w14:textId="77777777" w:rsidR="00067FE7" w:rsidRPr="00067FE7" w:rsidRDefault="00067FE7" w:rsidP="00AC40BF">
            <w:pPr>
              <w:spacing w:line="420" w:lineRule="exact"/>
              <w:rPr>
                <w:rFonts w:ascii="SimSun" w:eastAsia="SimSun" w:hAnsi="SimSun"/>
              </w:rPr>
            </w:pPr>
            <w:r w:rsidRPr="00067FE7">
              <w:rPr>
                <w:rFonts w:ascii="SimSun" w:eastAsia="SimSun" w:hAnsi="SimSun"/>
                <w:color w:val="0D0D0D"/>
              </w:rPr>
              <w:t>坚持服务教学</w:t>
            </w:r>
          </w:p>
        </w:tc>
        <w:tc>
          <w:tcPr>
            <w:tcW w:w="9213" w:type="dxa"/>
            <w:vAlign w:val="center"/>
          </w:tcPr>
          <w:p w14:paraId="17990065" w14:textId="77777777" w:rsidR="00067FE7" w:rsidRPr="00067FE7" w:rsidRDefault="00067FE7" w:rsidP="00AC40BF">
            <w:pPr>
              <w:spacing w:line="420" w:lineRule="exact"/>
              <w:rPr>
                <w:rFonts w:ascii="SimSun" w:eastAsia="SimSun" w:hAnsi="SimSun"/>
              </w:rPr>
            </w:pPr>
            <w:r w:rsidRPr="00067FE7">
              <w:rPr>
                <w:rFonts w:ascii="SimSun" w:eastAsia="SimSun" w:hAnsi="SimSun"/>
                <w:color w:val="0D0D0D"/>
              </w:rPr>
              <w:t>案例选题应紧密结合教育专业学位研究生相关课程教学的需要。</w:t>
            </w:r>
          </w:p>
        </w:tc>
      </w:tr>
      <w:tr w:rsidR="00067FE7" w14:paraId="17AADEB3" w14:textId="77777777" w:rsidTr="00067FE7">
        <w:trPr>
          <w:jc w:val="center"/>
        </w:trPr>
        <w:tc>
          <w:tcPr>
            <w:tcW w:w="1689" w:type="dxa"/>
            <w:vMerge/>
            <w:vAlign w:val="center"/>
          </w:tcPr>
          <w:p w14:paraId="4679F83B" w14:textId="77777777" w:rsidR="00067FE7" w:rsidRPr="00067FE7" w:rsidRDefault="00067FE7" w:rsidP="00AC40BF">
            <w:pPr>
              <w:spacing w:line="420" w:lineRule="exact"/>
              <w:rPr>
                <w:rFonts w:ascii="SimSun" w:eastAsia="SimSun" w:hAnsi="SimSun"/>
              </w:rPr>
            </w:pPr>
          </w:p>
        </w:tc>
        <w:tc>
          <w:tcPr>
            <w:tcW w:w="2428" w:type="dxa"/>
            <w:vAlign w:val="center"/>
          </w:tcPr>
          <w:p w14:paraId="5034C227" w14:textId="77777777" w:rsidR="00067FE7" w:rsidRPr="00067FE7" w:rsidRDefault="00067FE7" w:rsidP="00AC40BF">
            <w:pPr>
              <w:spacing w:line="420" w:lineRule="exact"/>
              <w:rPr>
                <w:rFonts w:ascii="SimSun" w:eastAsia="SimSun" w:hAnsi="SimSun"/>
              </w:rPr>
            </w:pPr>
            <w:r w:rsidRPr="00067FE7">
              <w:rPr>
                <w:rFonts w:ascii="SimSun" w:eastAsia="SimSun" w:hAnsi="SimSun"/>
                <w:color w:val="0D0D0D"/>
              </w:rPr>
              <w:t>具有时代性</w:t>
            </w:r>
          </w:p>
        </w:tc>
        <w:tc>
          <w:tcPr>
            <w:tcW w:w="9213" w:type="dxa"/>
            <w:vAlign w:val="center"/>
          </w:tcPr>
          <w:p w14:paraId="13094064" w14:textId="77777777" w:rsidR="00067FE7" w:rsidRPr="00067FE7" w:rsidRDefault="00067FE7" w:rsidP="00AC40BF">
            <w:pPr>
              <w:spacing w:line="420" w:lineRule="exact"/>
              <w:rPr>
                <w:rFonts w:ascii="SimSun" w:eastAsia="SimSun" w:hAnsi="SimSun"/>
              </w:rPr>
            </w:pPr>
            <w:r w:rsidRPr="00067FE7">
              <w:rPr>
                <w:rFonts w:ascii="SimSun" w:eastAsia="SimSun" w:hAnsi="SimSun"/>
                <w:color w:val="0D0D0D"/>
              </w:rPr>
              <w:t>案例选题紧跟教育理论与实践发展的时代主题，反映当前教育理论的新认识和实践的新举措。</w:t>
            </w:r>
          </w:p>
        </w:tc>
      </w:tr>
      <w:tr w:rsidR="00067FE7" w14:paraId="6C209BEF" w14:textId="77777777" w:rsidTr="00067FE7">
        <w:trPr>
          <w:jc w:val="center"/>
        </w:trPr>
        <w:tc>
          <w:tcPr>
            <w:tcW w:w="1689" w:type="dxa"/>
            <w:vMerge/>
            <w:vAlign w:val="center"/>
          </w:tcPr>
          <w:p w14:paraId="112E4169" w14:textId="77777777" w:rsidR="00067FE7" w:rsidRPr="00067FE7" w:rsidRDefault="00067FE7" w:rsidP="00AC40BF">
            <w:pPr>
              <w:spacing w:line="420" w:lineRule="exact"/>
              <w:rPr>
                <w:rFonts w:ascii="SimSun" w:eastAsia="SimSun" w:hAnsi="SimSun"/>
              </w:rPr>
            </w:pPr>
          </w:p>
        </w:tc>
        <w:tc>
          <w:tcPr>
            <w:tcW w:w="2428" w:type="dxa"/>
            <w:vAlign w:val="center"/>
          </w:tcPr>
          <w:p w14:paraId="36901E74" w14:textId="77777777" w:rsidR="00067FE7" w:rsidRPr="00067FE7" w:rsidRDefault="00067FE7" w:rsidP="00AC40BF">
            <w:pPr>
              <w:spacing w:line="420" w:lineRule="exact"/>
              <w:rPr>
                <w:rFonts w:ascii="SimSun" w:eastAsia="SimSun" w:hAnsi="SimSun"/>
              </w:rPr>
            </w:pPr>
            <w:r w:rsidRPr="00067FE7">
              <w:rPr>
                <w:rFonts w:ascii="SimSun" w:eastAsia="SimSun" w:hAnsi="SimSun"/>
                <w:color w:val="0D0D0D"/>
              </w:rPr>
              <w:t>具有代表性</w:t>
            </w:r>
          </w:p>
        </w:tc>
        <w:tc>
          <w:tcPr>
            <w:tcW w:w="9213" w:type="dxa"/>
            <w:vAlign w:val="center"/>
          </w:tcPr>
          <w:p w14:paraId="51ED22A7" w14:textId="77777777" w:rsidR="00067FE7" w:rsidRPr="00067FE7" w:rsidRDefault="00067FE7" w:rsidP="00AC40BF">
            <w:pPr>
              <w:spacing w:line="420" w:lineRule="exact"/>
              <w:rPr>
                <w:rFonts w:ascii="SimSun" w:eastAsia="SimSun" w:hAnsi="SimSun"/>
              </w:rPr>
            </w:pPr>
            <w:r w:rsidRPr="00067FE7">
              <w:rPr>
                <w:rFonts w:ascii="SimSun" w:eastAsia="SimSun" w:hAnsi="SimSun" w:hint="eastAsia"/>
              </w:rPr>
              <w:t>案例</w:t>
            </w:r>
            <w:r w:rsidRPr="00067FE7">
              <w:rPr>
                <w:rFonts w:ascii="SimSun" w:eastAsia="SimSun" w:hAnsi="SimSun"/>
                <w:color w:val="0D0D0D"/>
              </w:rPr>
              <w:t>选题具有一定的普遍性，反映一般性的关注。</w:t>
            </w:r>
          </w:p>
        </w:tc>
      </w:tr>
      <w:tr w:rsidR="00067FE7" w14:paraId="4CDD0C64" w14:textId="77777777" w:rsidTr="00067FE7">
        <w:trPr>
          <w:jc w:val="center"/>
        </w:trPr>
        <w:tc>
          <w:tcPr>
            <w:tcW w:w="1689" w:type="dxa"/>
            <w:vMerge w:val="restart"/>
            <w:vAlign w:val="center"/>
          </w:tcPr>
          <w:p w14:paraId="3A0B1889" w14:textId="77777777" w:rsidR="00067FE7" w:rsidRPr="00067FE7" w:rsidRDefault="00067FE7" w:rsidP="00AC40BF">
            <w:pPr>
              <w:spacing w:line="420" w:lineRule="exact"/>
              <w:rPr>
                <w:rFonts w:ascii="SimSun" w:eastAsia="SimSun" w:hAnsi="SimSun"/>
              </w:rPr>
            </w:pPr>
            <w:r w:rsidRPr="00067FE7">
              <w:rPr>
                <w:rFonts w:ascii="SimSun" w:eastAsia="SimSun" w:hAnsi="SimSun" w:hint="eastAsia"/>
                <w:color w:val="0D0D0D"/>
              </w:rPr>
              <w:t>2</w:t>
            </w:r>
            <w:r w:rsidRPr="00067FE7">
              <w:rPr>
                <w:rFonts w:ascii="SimSun" w:eastAsia="SimSun" w:hAnsi="SimSun"/>
                <w:color w:val="0D0D0D"/>
              </w:rPr>
              <w:t>.案例内容</w:t>
            </w:r>
          </w:p>
        </w:tc>
        <w:tc>
          <w:tcPr>
            <w:tcW w:w="2428" w:type="dxa"/>
            <w:vAlign w:val="center"/>
          </w:tcPr>
          <w:p w14:paraId="56B90B39" w14:textId="77777777" w:rsidR="00067FE7" w:rsidRPr="00067FE7" w:rsidRDefault="00067FE7" w:rsidP="00AC40BF">
            <w:pPr>
              <w:spacing w:line="420" w:lineRule="exact"/>
              <w:rPr>
                <w:rFonts w:ascii="SimSun" w:eastAsia="SimSun" w:hAnsi="SimSun"/>
              </w:rPr>
            </w:pPr>
            <w:r w:rsidRPr="00067FE7">
              <w:rPr>
                <w:rFonts w:ascii="SimSun" w:eastAsia="SimSun" w:hAnsi="SimSun"/>
                <w:color w:val="0D0D0D"/>
              </w:rPr>
              <w:t>真实可信</w:t>
            </w:r>
          </w:p>
        </w:tc>
        <w:tc>
          <w:tcPr>
            <w:tcW w:w="9213" w:type="dxa"/>
            <w:vAlign w:val="center"/>
          </w:tcPr>
          <w:p w14:paraId="13F0602D" w14:textId="77777777" w:rsidR="00067FE7" w:rsidRPr="00067FE7" w:rsidRDefault="00067FE7" w:rsidP="00AC40BF">
            <w:pPr>
              <w:spacing w:line="420" w:lineRule="exact"/>
              <w:rPr>
                <w:rFonts w:ascii="SimSun" w:eastAsia="SimSun" w:hAnsi="SimSun"/>
              </w:rPr>
            </w:pPr>
            <w:r w:rsidRPr="00067FE7">
              <w:rPr>
                <w:rFonts w:ascii="SimSun" w:eastAsia="SimSun" w:hAnsi="SimSun"/>
                <w:color w:val="0D0D0D"/>
              </w:rPr>
              <w:t>案例是对已发生事实的如实记录，非杜撰、虚构、臆想之物。</w:t>
            </w:r>
          </w:p>
        </w:tc>
      </w:tr>
      <w:tr w:rsidR="00067FE7" w14:paraId="5EC94F4E" w14:textId="77777777" w:rsidTr="00067FE7">
        <w:trPr>
          <w:jc w:val="center"/>
        </w:trPr>
        <w:tc>
          <w:tcPr>
            <w:tcW w:w="1689" w:type="dxa"/>
            <w:vMerge/>
            <w:vAlign w:val="center"/>
          </w:tcPr>
          <w:p w14:paraId="57312AD3" w14:textId="77777777" w:rsidR="00067FE7" w:rsidRPr="00067FE7" w:rsidRDefault="00067FE7" w:rsidP="00AC40BF">
            <w:pPr>
              <w:spacing w:line="420" w:lineRule="exact"/>
              <w:rPr>
                <w:rFonts w:ascii="SimSun" w:eastAsia="SimSun" w:hAnsi="SimSun"/>
                <w:b/>
                <w:color w:val="0D0D0D"/>
              </w:rPr>
            </w:pPr>
          </w:p>
        </w:tc>
        <w:tc>
          <w:tcPr>
            <w:tcW w:w="2428" w:type="dxa"/>
            <w:vAlign w:val="center"/>
          </w:tcPr>
          <w:p w14:paraId="1444B9F8" w14:textId="77777777" w:rsidR="00067FE7" w:rsidRPr="00067FE7" w:rsidRDefault="00067FE7" w:rsidP="00AC40BF">
            <w:pPr>
              <w:spacing w:line="420" w:lineRule="exact"/>
              <w:rPr>
                <w:rFonts w:ascii="SimSun" w:eastAsia="SimSun" w:hAnsi="SimSun"/>
                <w:color w:val="0D0D0D"/>
              </w:rPr>
            </w:pPr>
            <w:r w:rsidRPr="00067FE7">
              <w:rPr>
                <w:rFonts w:ascii="SimSun" w:eastAsia="SimSun" w:hAnsi="SimSun"/>
                <w:color w:val="0D0D0D"/>
              </w:rPr>
              <w:t>材料客观丰富</w:t>
            </w:r>
          </w:p>
        </w:tc>
        <w:tc>
          <w:tcPr>
            <w:tcW w:w="9213" w:type="dxa"/>
            <w:vAlign w:val="center"/>
          </w:tcPr>
          <w:p w14:paraId="2B9F265A" w14:textId="77777777" w:rsidR="00067FE7" w:rsidRPr="00067FE7" w:rsidRDefault="00067FE7" w:rsidP="00AC40BF">
            <w:pPr>
              <w:spacing w:line="420" w:lineRule="exact"/>
              <w:rPr>
                <w:rFonts w:ascii="SimSun" w:eastAsia="SimSun" w:hAnsi="SimSun"/>
                <w:color w:val="0D0D0D"/>
              </w:rPr>
            </w:pPr>
            <w:r w:rsidRPr="00067FE7">
              <w:rPr>
                <w:rFonts w:ascii="SimSun" w:eastAsia="SimSun" w:hAnsi="SimSun"/>
                <w:color w:val="0D0D0D"/>
              </w:rPr>
              <w:t>案例是在系统深入调研的基础上精心编写而成的，而不是从已出版论著中简单转抄而来，案例应充分呈现调研获得的一手材料。</w:t>
            </w:r>
          </w:p>
        </w:tc>
      </w:tr>
      <w:tr w:rsidR="00067FE7" w14:paraId="0B52EB95" w14:textId="77777777" w:rsidTr="00067FE7">
        <w:trPr>
          <w:jc w:val="center"/>
        </w:trPr>
        <w:tc>
          <w:tcPr>
            <w:tcW w:w="1689" w:type="dxa"/>
            <w:vMerge/>
            <w:vAlign w:val="center"/>
          </w:tcPr>
          <w:p w14:paraId="6BF45D77" w14:textId="77777777" w:rsidR="00067FE7" w:rsidRPr="00067FE7" w:rsidRDefault="00067FE7" w:rsidP="00AC40BF">
            <w:pPr>
              <w:spacing w:line="420" w:lineRule="exact"/>
              <w:rPr>
                <w:rFonts w:ascii="SimSun" w:eastAsia="SimSun" w:hAnsi="SimSun"/>
                <w:b/>
                <w:color w:val="0D0D0D"/>
              </w:rPr>
            </w:pPr>
          </w:p>
        </w:tc>
        <w:tc>
          <w:tcPr>
            <w:tcW w:w="2428" w:type="dxa"/>
            <w:vAlign w:val="center"/>
          </w:tcPr>
          <w:p w14:paraId="18B2A148" w14:textId="77777777" w:rsidR="00067FE7" w:rsidRPr="00067FE7" w:rsidRDefault="00067FE7" w:rsidP="00AC40BF">
            <w:pPr>
              <w:spacing w:line="420" w:lineRule="exact"/>
              <w:rPr>
                <w:rFonts w:ascii="SimSun" w:eastAsia="SimSun" w:hAnsi="SimSun"/>
                <w:color w:val="0D0D0D"/>
              </w:rPr>
            </w:pPr>
            <w:r w:rsidRPr="00067FE7">
              <w:rPr>
                <w:rFonts w:ascii="SimSun" w:eastAsia="SimSun" w:hAnsi="SimSun"/>
                <w:color w:val="0D0D0D"/>
              </w:rPr>
              <w:t>有一定的篇幅与难度</w:t>
            </w:r>
          </w:p>
        </w:tc>
        <w:tc>
          <w:tcPr>
            <w:tcW w:w="9213" w:type="dxa"/>
            <w:vAlign w:val="center"/>
          </w:tcPr>
          <w:p w14:paraId="17E21529" w14:textId="77777777" w:rsidR="00067FE7" w:rsidRPr="00067FE7" w:rsidRDefault="00067FE7" w:rsidP="00AC40BF">
            <w:pPr>
              <w:spacing w:line="420" w:lineRule="exact"/>
              <w:rPr>
                <w:rFonts w:ascii="SimSun" w:eastAsia="SimSun" w:hAnsi="SimSun"/>
                <w:color w:val="0D0D0D"/>
              </w:rPr>
            </w:pPr>
            <w:r w:rsidRPr="00067FE7">
              <w:rPr>
                <w:rFonts w:ascii="SimSun" w:eastAsia="SimSun" w:hAnsi="SimSun"/>
                <w:color w:val="0D0D0D"/>
              </w:rPr>
              <w:t>案例正文的篇幅在8000-15000字之间。在内容呈现、概念把握与结构性上有一定的难度，不简单表露问题、观点与价值的取向，有争鸣和讨论的空间。</w:t>
            </w:r>
          </w:p>
        </w:tc>
      </w:tr>
      <w:tr w:rsidR="00067FE7" w14:paraId="541AE514" w14:textId="77777777" w:rsidTr="00067FE7">
        <w:trPr>
          <w:jc w:val="center"/>
        </w:trPr>
        <w:tc>
          <w:tcPr>
            <w:tcW w:w="1689" w:type="dxa"/>
            <w:vMerge/>
            <w:vAlign w:val="center"/>
          </w:tcPr>
          <w:p w14:paraId="072479DD" w14:textId="77777777" w:rsidR="00067FE7" w:rsidRPr="00067FE7" w:rsidRDefault="00067FE7" w:rsidP="00AC40BF">
            <w:pPr>
              <w:spacing w:line="420" w:lineRule="exact"/>
              <w:rPr>
                <w:rFonts w:ascii="SimSun" w:eastAsia="SimSun" w:hAnsi="SimSun"/>
                <w:b/>
                <w:color w:val="0D0D0D"/>
              </w:rPr>
            </w:pPr>
          </w:p>
        </w:tc>
        <w:tc>
          <w:tcPr>
            <w:tcW w:w="2428" w:type="dxa"/>
            <w:vAlign w:val="center"/>
          </w:tcPr>
          <w:p w14:paraId="1D63D8BF" w14:textId="77777777" w:rsidR="00067FE7" w:rsidRPr="00067FE7" w:rsidRDefault="00067FE7" w:rsidP="00AC40BF">
            <w:pPr>
              <w:spacing w:line="420" w:lineRule="exact"/>
              <w:rPr>
                <w:rFonts w:ascii="SimSun" w:eastAsia="SimSun" w:hAnsi="SimSun"/>
                <w:color w:val="0D0D0D"/>
              </w:rPr>
            </w:pPr>
            <w:r w:rsidRPr="00067FE7">
              <w:rPr>
                <w:rFonts w:ascii="SimSun" w:eastAsia="SimSun" w:hAnsi="SimSun"/>
                <w:color w:val="0D0D0D"/>
              </w:rPr>
              <w:t>结构完整</w:t>
            </w:r>
          </w:p>
        </w:tc>
        <w:tc>
          <w:tcPr>
            <w:tcW w:w="9213" w:type="dxa"/>
            <w:vAlign w:val="center"/>
          </w:tcPr>
          <w:p w14:paraId="1A7ED97A" w14:textId="77777777" w:rsidR="00067FE7" w:rsidRPr="00067FE7" w:rsidRDefault="00067FE7" w:rsidP="00AC40BF">
            <w:pPr>
              <w:spacing w:line="420" w:lineRule="exact"/>
              <w:rPr>
                <w:rFonts w:ascii="SimSun" w:eastAsia="SimSun" w:hAnsi="SimSun"/>
                <w:color w:val="0D0D0D"/>
              </w:rPr>
            </w:pPr>
            <w:r w:rsidRPr="00067FE7">
              <w:rPr>
                <w:rFonts w:ascii="SimSun" w:eastAsia="SimSun" w:hAnsi="SimSun"/>
                <w:color w:val="0D0D0D"/>
              </w:rPr>
              <w:t>案例</w:t>
            </w:r>
            <w:r w:rsidRPr="00067FE7">
              <w:rPr>
                <w:rFonts w:ascii="SimSun" w:eastAsia="SimSun" w:hAnsi="SimSun"/>
                <w:color w:val="0D0D0D"/>
                <w:szCs w:val="21"/>
              </w:rPr>
              <w:t>均由案例标题、首页注释、中英文摘要关键词、背景信息、案例正文、案例思考题、案例使用说明等部分构成。</w:t>
            </w:r>
          </w:p>
        </w:tc>
      </w:tr>
      <w:tr w:rsidR="00067FE7" w14:paraId="1ECACD57" w14:textId="77777777" w:rsidTr="00067FE7">
        <w:trPr>
          <w:jc w:val="center"/>
        </w:trPr>
        <w:tc>
          <w:tcPr>
            <w:tcW w:w="1689" w:type="dxa"/>
            <w:vMerge/>
            <w:vAlign w:val="center"/>
          </w:tcPr>
          <w:p w14:paraId="26D30683" w14:textId="77777777" w:rsidR="00067FE7" w:rsidRPr="00067FE7" w:rsidRDefault="00067FE7" w:rsidP="00AC40BF">
            <w:pPr>
              <w:spacing w:line="420" w:lineRule="exact"/>
              <w:rPr>
                <w:rFonts w:ascii="SimSun" w:eastAsia="SimSun" w:hAnsi="SimSun"/>
                <w:b/>
                <w:color w:val="0D0D0D"/>
              </w:rPr>
            </w:pPr>
          </w:p>
        </w:tc>
        <w:tc>
          <w:tcPr>
            <w:tcW w:w="2428" w:type="dxa"/>
            <w:vAlign w:val="center"/>
          </w:tcPr>
          <w:p w14:paraId="08AD85B1" w14:textId="77777777" w:rsidR="00067FE7" w:rsidRPr="00067FE7" w:rsidRDefault="00067FE7" w:rsidP="00AC40BF">
            <w:pPr>
              <w:spacing w:line="420" w:lineRule="exact"/>
              <w:rPr>
                <w:rFonts w:ascii="SimSun" w:eastAsia="SimSun" w:hAnsi="SimSun"/>
                <w:color w:val="0D0D0D"/>
              </w:rPr>
            </w:pPr>
            <w:r w:rsidRPr="00067FE7">
              <w:rPr>
                <w:rFonts w:ascii="SimSun" w:eastAsia="SimSun" w:hAnsi="SimSun"/>
                <w:color w:val="0D0D0D"/>
              </w:rPr>
              <w:t>谋篇布局合理</w:t>
            </w:r>
          </w:p>
        </w:tc>
        <w:tc>
          <w:tcPr>
            <w:tcW w:w="9213" w:type="dxa"/>
            <w:vAlign w:val="center"/>
          </w:tcPr>
          <w:p w14:paraId="03EE9053" w14:textId="77777777" w:rsidR="00067FE7" w:rsidRPr="00067FE7" w:rsidRDefault="00067FE7" w:rsidP="00AC40BF">
            <w:pPr>
              <w:spacing w:line="420" w:lineRule="exact"/>
              <w:rPr>
                <w:rFonts w:ascii="SimSun" w:eastAsia="SimSun" w:hAnsi="SimSun"/>
                <w:color w:val="0D0D0D"/>
              </w:rPr>
            </w:pPr>
            <w:r w:rsidRPr="00067FE7">
              <w:rPr>
                <w:rFonts w:ascii="SimSun" w:eastAsia="SimSun" w:hAnsi="SimSun"/>
                <w:color w:val="0D0D0D"/>
              </w:rPr>
              <w:t>能综合考虑案例的主题和素材，做到主线清晰，案例素材和主线结构匹配合理，案例内容层次清晰、衔接自然。</w:t>
            </w:r>
          </w:p>
        </w:tc>
      </w:tr>
      <w:tr w:rsidR="00067FE7" w14:paraId="6BE6FCF5" w14:textId="77777777" w:rsidTr="00067FE7">
        <w:trPr>
          <w:jc w:val="center"/>
        </w:trPr>
        <w:tc>
          <w:tcPr>
            <w:tcW w:w="1689" w:type="dxa"/>
            <w:vMerge/>
            <w:vAlign w:val="center"/>
          </w:tcPr>
          <w:p w14:paraId="6AD055EC" w14:textId="77777777" w:rsidR="00067FE7" w:rsidRPr="00067FE7" w:rsidRDefault="00067FE7" w:rsidP="00AC40BF">
            <w:pPr>
              <w:spacing w:line="420" w:lineRule="exact"/>
              <w:rPr>
                <w:rFonts w:ascii="SimSun" w:eastAsia="SimSun" w:hAnsi="SimSun"/>
                <w:b/>
                <w:color w:val="0D0D0D"/>
              </w:rPr>
            </w:pPr>
          </w:p>
        </w:tc>
        <w:tc>
          <w:tcPr>
            <w:tcW w:w="2428" w:type="dxa"/>
            <w:vAlign w:val="center"/>
          </w:tcPr>
          <w:p w14:paraId="557D247C" w14:textId="66CD7C03" w:rsidR="00067FE7" w:rsidRPr="00067FE7" w:rsidRDefault="00067FE7" w:rsidP="00AC40BF">
            <w:pPr>
              <w:spacing w:line="420" w:lineRule="exact"/>
              <w:rPr>
                <w:rFonts w:ascii="SimSun" w:eastAsia="SimSun" w:hAnsi="SimSun"/>
                <w:color w:val="0D0D0D"/>
              </w:rPr>
            </w:pPr>
            <w:r w:rsidRPr="00067FE7">
              <w:rPr>
                <w:rFonts w:ascii="SimSun" w:eastAsia="SimSun" w:hAnsi="SimSun"/>
                <w:color w:val="0D0D0D"/>
                <w:szCs w:val="21"/>
              </w:rPr>
              <w:t>背景信息充分</w:t>
            </w:r>
          </w:p>
        </w:tc>
        <w:tc>
          <w:tcPr>
            <w:tcW w:w="9213" w:type="dxa"/>
            <w:vAlign w:val="center"/>
          </w:tcPr>
          <w:p w14:paraId="3CED9CA9" w14:textId="2417AA3E" w:rsidR="00067FE7" w:rsidRPr="00067FE7" w:rsidRDefault="00067FE7" w:rsidP="00AC40BF">
            <w:pPr>
              <w:spacing w:line="420" w:lineRule="exact"/>
              <w:rPr>
                <w:rFonts w:ascii="SimSun" w:eastAsia="SimSun" w:hAnsi="SimSun"/>
                <w:color w:val="0D0D0D"/>
              </w:rPr>
            </w:pPr>
            <w:r w:rsidRPr="00067FE7">
              <w:rPr>
                <w:rFonts w:ascii="SimSun" w:eastAsia="SimSun" w:hAnsi="SimSun"/>
                <w:color w:val="0D0D0D"/>
                <w:szCs w:val="21"/>
              </w:rPr>
              <w:t>能很好地交代案例的政策与实践背景、知识与理论背景、以及案例对象的相关信息。</w:t>
            </w:r>
          </w:p>
        </w:tc>
      </w:tr>
      <w:tr w:rsidR="00910A35" w14:paraId="2C7BE930" w14:textId="77777777" w:rsidTr="00067FE7">
        <w:trPr>
          <w:jc w:val="center"/>
        </w:trPr>
        <w:tc>
          <w:tcPr>
            <w:tcW w:w="1689" w:type="dxa"/>
            <w:vAlign w:val="center"/>
          </w:tcPr>
          <w:p w14:paraId="7316C66F" w14:textId="14405611" w:rsidR="00910A35" w:rsidRPr="00067FE7" w:rsidRDefault="00067FE7" w:rsidP="00AC40BF">
            <w:pPr>
              <w:spacing w:line="420" w:lineRule="exact"/>
              <w:rPr>
                <w:rFonts w:ascii="SimSun" w:eastAsia="SimSun" w:hAnsi="SimSun"/>
                <w:b/>
                <w:color w:val="0D0D0D"/>
              </w:rPr>
            </w:pPr>
            <w:r w:rsidRPr="00067FE7">
              <w:rPr>
                <w:rFonts w:ascii="SimSun" w:eastAsia="SimSun" w:hAnsi="SimSun" w:hint="eastAsia"/>
                <w:color w:val="0D0D0D"/>
              </w:rPr>
              <w:lastRenderedPageBreak/>
              <w:t>3</w:t>
            </w:r>
            <w:r w:rsidRPr="00067FE7">
              <w:rPr>
                <w:rFonts w:ascii="SimSun" w:eastAsia="SimSun" w:hAnsi="SimSun"/>
                <w:color w:val="0D0D0D"/>
              </w:rPr>
              <w:t>.</w:t>
            </w:r>
            <w:r w:rsidR="00910A35" w:rsidRPr="00067FE7">
              <w:rPr>
                <w:rFonts w:ascii="SimSun" w:eastAsia="SimSun" w:hAnsi="SimSun" w:hint="eastAsia"/>
                <w:color w:val="0D0D0D"/>
              </w:rPr>
              <w:t>补充材料</w:t>
            </w:r>
          </w:p>
        </w:tc>
        <w:tc>
          <w:tcPr>
            <w:tcW w:w="2428" w:type="dxa"/>
            <w:vAlign w:val="center"/>
          </w:tcPr>
          <w:p w14:paraId="4BC78DC1" w14:textId="54DAED69" w:rsidR="00910A35" w:rsidRPr="00067FE7" w:rsidRDefault="00910A35" w:rsidP="00AC40BF">
            <w:pPr>
              <w:spacing w:line="420" w:lineRule="exact"/>
              <w:rPr>
                <w:rFonts w:ascii="SimSun" w:eastAsia="SimSun" w:hAnsi="SimSun"/>
                <w:color w:val="0D0D0D"/>
              </w:rPr>
            </w:pPr>
            <w:r w:rsidRPr="00067FE7">
              <w:rPr>
                <w:rFonts w:ascii="SimSun" w:eastAsia="SimSun" w:hAnsi="SimSun"/>
                <w:color w:val="0D0D0D"/>
                <w:szCs w:val="21"/>
              </w:rPr>
              <w:t>案例附件必要有效</w:t>
            </w:r>
          </w:p>
        </w:tc>
        <w:tc>
          <w:tcPr>
            <w:tcW w:w="9213" w:type="dxa"/>
            <w:vAlign w:val="center"/>
          </w:tcPr>
          <w:p w14:paraId="419601A6" w14:textId="24CA3A6E" w:rsidR="00910A35" w:rsidRPr="00067FE7" w:rsidRDefault="00910A35" w:rsidP="00AC40BF">
            <w:pPr>
              <w:spacing w:line="420" w:lineRule="exact"/>
              <w:rPr>
                <w:rFonts w:ascii="SimSun" w:eastAsia="SimSun" w:hAnsi="SimSun"/>
                <w:color w:val="0D0D0D"/>
              </w:rPr>
            </w:pPr>
            <w:r w:rsidRPr="00067FE7">
              <w:rPr>
                <w:rFonts w:ascii="SimSun" w:eastAsia="SimSun" w:hAnsi="SimSun"/>
                <w:color w:val="0D0D0D"/>
                <w:szCs w:val="21"/>
              </w:rPr>
              <w:t>能很好地补充案例正文的信息，有利于学生扩展与深化对问题的思考。</w:t>
            </w:r>
          </w:p>
        </w:tc>
      </w:tr>
      <w:tr w:rsidR="00910A35" w14:paraId="0B859EDA" w14:textId="77777777" w:rsidTr="00067FE7">
        <w:trPr>
          <w:jc w:val="center"/>
        </w:trPr>
        <w:tc>
          <w:tcPr>
            <w:tcW w:w="13330" w:type="dxa"/>
            <w:gridSpan w:val="3"/>
          </w:tcPr>
          <w:p w14:paraId="218AA031" w14:textId="2DC5AC03" w:rsidR="00910A35" w:rsidRPr="00EB086F" w:rsidRDefault="00910A35" w:rsidP="00AC40BF">
            <w:pPr>
              <w:spacing w:line="420" w:lineRule="exact"/>
              <w:jc w:val="center"/>
              <w:rPr>
                <w:rFonts w:eastAsia="Kaiti TC"/>
                <w:color w:val="0D0D0D"/>
              </w:rPr>
            </w:pPr>
            <w:r w:rsidRPr="008A29E1">
              <w:rPr>
                <w:rFonts w:ascii="STZhongsong" w:eastAsia="STZhongsong" w:hAnsi="STZhongsong" w:hint="eastAsia"/>
              </w:rPr>
              <w:t xml:space="preserve">第二部分 </w:t>
            </w:r>
            <w:r w:rsidRPr="008A29E1">
              <w:rPr>
                <w:rFonts w:ascii="STZhongsong" w:eastAsia="STZhongsong" w:hAnsi="STZhongsong"/>
              </w:rPr>
              <w:t xml:space="preserve"> </w:t>
            </w:r>
            <w:r w:rsidRPr="008A29E1">
              <w:rPr>
                <w:rFonts w:ascii="STZhongsong" w:eastAsia="STZhongsong" w:hAnsi="STZhongsong" w:hint="eastAsia"/>
              </w:rPr>
              <w:t>案例使用说明</w:t>
            </w:r>
          </w:p>
        </w:tc>
      </w:tr>
      <w:tr w:rsidR="00910A35" w14:paraId="28230192" w14:textId="77777777" w:rsidTr="00067FE7">
        <w:trPr>
          <w:jc w:val="center"/>
        </w:trPr>
        <w:tc>
          <w:tcPr>
            <w:tcW w:w="1689" w:type="dxa"/>
            <w:vAlign w:val="center"/>
          </w:tcPr>
          <w:p w14:paraId="5F8C00F0" w14:textId="362486DF" w:rsidR="00910A35" w:rsidRPr="00067FE7" w:rsidRDefault="00067FE7" w:rsidP="00AC40BF">
            <w:pPr>
              <w:spacing w:line="420" w:lineRule="exact"/>
              <w:rPr>
                <w:rFonts w:ascii="SimSun" w:eastAsia="SimSun" w:hAnsi="SimSun"/>
                <w:color w:val="0D0D0D"/>
              </w:rPr>
            </w:pPr>
            <w:r>
              <w:rPr>
                <w:rFonts w:ascii="SimSun" w:eastAsia="SimSun" w:hAnsi="SimSun" w:hint="eastAsia"/>
                <w:color w:val="0D0D0D"/>
              </w:rPr>
              <w:t>4</w:t>
            </w:r>
            <w:r>
              <w:rPr>
                <w:rFonts w:ascii="SimSun" w:eastAsia="SimSun" w:hAnsi="SimSun"/>
                <w:color w:val="0D0D0D"/>
              </w:rPr>
              <w:t>.</w:t>
            </w:r>
            <w:r w:rsidR="00910A35" w:rsidRPr="00067FE7">
              <w:rPr>
                <w:rFonts w:ascii="SimSun" w:eastAsia="SimSun" w:hAnsi="SimSun" w:hint="eastAsia"/>
                <w:color w:val="0D0D0D"/>
              </w:rPr>
              <w:t>思考题</w:t>
            </w:r>
          </w:p>
        </w:tc>
        <w:tc>
          <w:tcPr>
            <w:tcW w:w="2428" w:type="dxa"/>
            <w:vAlign w:val="center"/>
          </w:tcPr>
          <w:p w14:paraId="190CE5C9" w14:textId="3BD22DEE" w:rsidR="00910A35" w:rsidRPr="00067FE7" w:rsidRDefault="00910A35" w:rsidP="00AC40BF">
            <w:pPr>
              <w:spacing w:line="420" w:lineRule="exact"/>
              <w:rPr>
                <w:rFonts w:ascii="SimSun" w:eastAsia="SimSun" w:hAnsi="SimSun"/>
                <w:color w:val="0D0D0D"/>
                <w:szCs w:val="21"/>
              </w:rPr>
            </w:pPr>
            <w:r w:rsidRPr="00067FE7">
              <w:rPr>
                <w:rFonts w:ascii="SimSun" w:eastAsia="SimSun" w:hAnsi="SimSun"/>
                <w:color w:val="0D0D0D"/>
                <w:szCs w:val="21"/>
              </w:rPr>
              <w:t>思考题设计合理</w:t>
            </w:r>
          </w:p>
        </w:tc>
        <w:tc>
          <w:tcPr>
            <w:tcW w:w="9213" w:type="dxa"/>
          </w:tcPr>
          <w:p w14:paraId="1ED80765" w14:textId="40B719BA" w:rsidR="00910A35" w:rsidRPr="00067FE7" w:rsidRDefault="00910A35" w:rsidP="00AC40BF">
            <w:pPr>
              <w:spacing w:line="420" w:lineRule="exact"/>
              <w:rPr>
                <w:rFonts w:ascii="SimSun" w:eastAsia="SimSun" w:hAnsi="SimSun"/>
                <w:color w:val="0D0D0D"/>
              </w:rPr>
            </w:pPr>
            <w:r w:rsidRPr="00067FE7">
              <w:rPr>
                <w:rFonts w:ascii="SimSun" w:eastAsia="SimSun" w:hAnsi="SimSun"/>
                <w:color w:val="0D0D0D"/>
              </w:rPr>
              <w:t>问题能紧密结合案例与教学目标，具有启发性、开放性与层次性；能够将理论与实践、知识学习与能力提升很好地结合起来。</w:t>
            </w:r>
          </w:p>
        </w:tc>
      </w:tr>
      <w:tr w:rsidR="00910A35" w14:paraId="21C3EC91" w14:textId="77777777" w:rsidTr="00067FE7">
        <w:trPr>
          <w:jc w:val="center"/>
        </w:trPr>
        <w:tc>
          <w:tcPr>
            <w:tcW w:w="1689" w:type="dxa"/>
            <w:vAlign w:val="center"/>
          </w:tcPr>
          <w:p w14:paraId="202BBCCE" w14:textId="4CFD0360" w:rsidR="00910A35" w:rsidRPr="00067FE7" w:rsidRDefault="00067FE7" w:rsidP="00AC40BF">
            <w:pPr>
              <w:spacing w:line="420" w:lineRule="exact"/>
              <w:rPr>
                <w:rFonts w:ascii="SimSun" w:eastAsia="SimSun" w:hAnsi="SimSun"/>
                <w:color w:val="0D0D0D"/>
              </w:rPr>
            </w:pPr>
            <w:r>
              <w:rPr>
                <w:rFonts w:ascii="SimSun" w:eastAsia="SimSun" w:hAnsi="SimSun" w:hint="eastAsia"/>
                <w:color w:val="0D0D0D"/>
              </w:rPr>
              <w:t>5</w:t>
            </w:r>
            <w:r>
              <w:rPr>
                <w:rFonts w:ascii="SimSun" w:eastAsia="SimSun" w:hAnsi="SimSun"/>
                <w:color w:val="0D0D0D"/>
              </w:rPr>
              <w:t>.</w:t>
            </w:r>
            <w:r w:rsidR="00910A35" w:rsidRPr="00067FE7">
              <w:rPr>
                <w:rFonts w:ascii="SimSun" w:eastAsia="SimSun" w:hAnsi="SimSun" w:hint="eastAsia"/>
                <w:color w:val="0D0D0D"/>
              </w:rPr>
              <w:t>教学目标</w:t>
            </w:r>
          </w:p>
        </w:tc>
        <w:tc>
          <w:tcPr>
            <w:tcW w:w="2428" w:type="dxa"/>
            <w:vAlign w:val="center"/>
          </w:tcPr>
          <w:p w14:paraId="48F6F9BC" w14:textId="77777777" w:rsidR="00910A35" w:rsidRPr="00067FE7" w:rsidRDefault="00910A35" w:rsidP="00AC40BF">
            <w:pPr>
              <w:spacing w:line="420" w:lineRule="exact"/>
              <w:rPr>
                <w:rFonts w:ascii="SimSun" w:eastAsia="SimSun" w:hAnsi="SimSun"/>
                <w:color w:val="0D0D0D"/>
                <w:szCs w:val="21"/>
              </w:rPr>
            </w:pPr>
            <w:r w:rsidRPr="00067FE7">
              <w:rPr>
                <w:rFonts w:ascii="SimSun" w:eastAsia="SimSun" w:hAnsi="SimSun"/>
                <w:color w:val="0D0D0D"/>
                <w:szCs w:val="21"/>
              </w:rPr>
              <w:t>教学目标设定恰当</w:t>
            </w:r>
          </w:p>
        </w:tc>
        <w:tc>
          <w:tcPr>
            <w:tcW w:w="9213" w:type="dxa"/>
          </w:tcPr>
          <w:p w14:paraId="45D78567" w14:textId="77777777" w:rsidR="00910A35" w:rsidRPr="00067FE7" w:rsidRDefault="00910A35" w:rsidP="00AC40BF">
            <w:pPr>
              <w:spacing w:line="420" w:lineRule="exact"/>
              <w:rPr>
                <w:rFonts w:ascii="SimSun" w:eastAsia="SimSun" w:hAnsi="SimSun"/>
                <w:color w:val="0D0D0D"/>
              </w:rPr>
            </w:pPr>
            <w:r w:rsidRPr="00067FE7">
              <w:rPr>
                <w:rFonts w:ascii="SimSun" w:eastAsia="SimSun" w:hAnsi="SimSun"/>
                <w:color w:val="0D0D0D"/>
                <w:szCs w:val="21"/>
              </w:rPr>
              <w:t>教学目标设定与课程教学目标和知识点对应，能综合考虑案例的知识覆盖和对学生分析问题、解决问题能力的训练。</w:t>
            </w:r>
          </w:p>
        </w:tc>
      </w:tr>
      <w:tr w:rsidR="00067FE7" w14:paraId="151EC785" w14:textId="77777777" w:rsidTr="00067FE7">
        <w:trPr>
          <w:jc w:val="center"/>
        </w:trPr>
        <w:tc>
          <w:tcPr>
            <w:tcW w:w="1689" w:type="dxa"/>
            <w:vAlign w:val="center"/>
          </w:tcPr>
          <w:p w14:paraId="74574A85" w14:textId="3BE4F48B" w:rsidR="00067FE7" w:rsidRPr="00067FE7" w:rsidRDefault="00067FE7" w:rsidP="00AC40BF">
            <w:pPr>
              <w:spacing w:line="420" w:lineRule="exact"/>
              <w:rPr>
                <w:rFonts w:ascii="SimSun" w:eastAsia="SimSun" w:hAnsi="SimSun"/>
                <w:color w:val="0D0D0D"/>
              </w:rPr>
            </w:pPr>
            <w:r>
              <w:rPr>
                <w:rFonts w:ascii="SimSun" w:eastAsia="SimSun" w:hAnsi="SimSun" w:hint="eastAsia"/>
                <w:color w:val="0D0D0D"/>
              </w:rPr>
              <w:t>6</w:t>
            </w:r>
            <w:r>
              <w:rPr>
                <w:rFonts w:ascii="SimSun" w:eastAsia="SimSun" w:hAnsi="SimSun"/>
                <w:color w:val="0D0D0D"/>
              </w:rPr>
              <w:t>.</w:t>
            </w:r>
            <w:r w:rsidR="005A2CFF">
              <w:rPr>
                <w:rFonts w:ascii="SimSun" w:eastAsia="SimSun" w:hAnsi="SimSun" w:hint="eastAsia"/>
                <w:color w:val="0D0D0D"/>
              </w:rPr>
              <w:t>要点</w:t>
            </w:r>
            <w:r w:rsidRPr="00067FE7">
              <w:rPr>
                <w:rFonts w:ascii="SimSun" w:eastAsia="SimSun" w:hAnsi="SimSun" w:hint="eastAsia"/>
                <w:color w:val="0D0D0D"/>
              </w:rPr>
              <w:t>分析</w:t>
            </w:r>
          </w:p>
        </w:tc>
        <w:tc>
          <w:tcPr>
            <w:tcW w:w="2428" w:type="dxa"/>
            <w:vAlign w:val="center"/>
          </w:tcPr>
          <w:p w14:paraId="53D2B3F8" w14:textId="77777777" w:rsidR="00067FE7" w:rsidRPr="00067FE7" w:rsidRDefault="00067FE7" w:rsidP="00AC40BF">
            <w:pPr>
              <w:spacing w:line="420" w:lineRule="exact"/>
              <w:rPr>
                <w:rFonts w:ascii="SimSun" w:eastAsia="SimSun" w:hAnsi="SimSun"/>
                <w:color w:val="0D0D0D"/>
                <w:szCs w:val="21"/>
              </w:rPr>
            </w:pPr>
            <w:r w:rsidRPr="00067FE7">
              <w:rPr>
                <w:rFonts w:ascii="SimSun" w:eastAsia="SimSun" w:hAnsi="SimSun"/>
                <w:color w:val="0D0D0D"/>
                <w:szCs w:val="21"/>
              </w:rPr>
              <w:t>要点提示清晰到位</w:t>
            </w:r>
          </w:p>
        </w:tc>
        <w:tc>
          <w:tcPr>
            <w:tcW w:w="9213" w:type="dxa"/>
          </w:tcPr>
          <w:p w14:paraId="554F2169" w14:textId="77777777" w:rsidR="00067FE7" w:rsidRPr="00067FE7" w:rsidRDefault="00067FE7" w:rsidP="00AC40BF">
            <w:pPr>
              <w:spacing w:line="420" w:lineRule="exact"/>
              <w:rPr>
                <w:rFonts w:ascii="SimSun" w:eastAsia="SimSun" w:hAnsi="SimSun"/>
                <w:color w:val="0D0D0D"/>
              </w:rPr>
            </w:pPr>
            <w:r w:rsidRPr="00067FE7">
              <w:rPr>
                <w:rFonts w:ascii="SimSun" w:eastAsia="SimSun" w:hAnsi="SimSun"/>
                <w:color w:val="0D0D0D"/>
                <w:szCs w:val="21"/>
              </w:rPr>
              <w:t>能清楚交代案例问题的基础理论、相关知识及分析方法，有利于教师和学生对案例问题进行系统的总结，同时帮助教师和学生有针对性地学习与案例相关的知识。</w:t>
            </w:r>
          </w:p>
        </w:tc>
      </w:tr>
      <w:tr w:rsidR="00067FE7" w14:paraId="5722E9F7" w14:textId="77777777" w:rsidTr="00067FE7">
        <w:trPr>
          <w:jc w:val="center"/>
        </w:trPr>
        <w:tc>
          <w:tcPr>
            <w:tcW w:w="1689" w:type="dxa"/>
            <w:vAlign w:val="center"/>
          </w:tcPr>
          <w:p w14:paraId="58D90033" w14:textId="434740DA" w:rsidR="00067FE7" w:rsidRPr="00067FE7" w:rsidRDefault="005A2CFF" w:rsidP="00AC40BF">
            <w:pPr>
              <w:spacing w:line="420" w:lineRule="exact"/>
              <w:rPr>
                <w:rFonts w:ascii="SimSun" w:eastAsia="SimSun" w:hAnsi="SimSun"/>
                <w:color w:val="0D0D0D"/>
              </w:rPr>
            </w:pPr>
            <w:r>
              <w:rPr>
                <w:rFonts w:ascii="SimSun" w:eastAsia="SimSun" w:hAnsi="SimSun" w:hint="eastAsia"/>
                <w:color w:val="0D0D0D"/>
              </w:rPr>
              <w:t>7</w:t>
            </w:r>
            <w:r>
              <w:rPr>
                <w:rFonts w:ascii="SimSun" w:eastAsia="SimSun" w:hAnsi="SimSun"/>
                <w:color w:val="0D0D0D"/>
              </w:rPr>
              <w:t>.</w:t>
            </w:r>
            <w:r>
              <w:rPr>
                <w:rFonts w:ascii="SimSun" w:eastAsia="SimSun" w:hAnsi="SimSun" w:hint="eastAsia"/>
                <w:color w:val="0D0D0D"/>
              </w:rPr>
              <w:t>教学</w:t>
            </w:r>
            <w:r w:rsidRPr="00067FE7">
              <w:rPr>
                <w:rFonts w:ascii="SimSun" w:eastAsia="SimSun" w:hAnsi="SimSun" w:hint="eastAsia"/>
                <w:color w:val="0D0D0D"/>
              </w:rPr>
              <w:t>建议</w:t>
            </w:r>
          </w:p>
        </w:tc>
        <w:tc>
          <w:tcPr>
            <w:tcW w:w="2428" w:type="dxa"/>
            <w:vAlign w:val="center"/>
          </w:tcPr>
          <w:p w14:paraId="17E977ED" w14:textId="77777777" w:rsidR="00067FE7" w:rsidRPr="00067FE7" w:rsidRDefault="00067FE7" w:rsidP="00AC40BF">
            <w:pPr>
              <w:spacing w:line="420" w:lineRule="exact"/>
              <w:rPr>
                <w:rFonts w:ascii="SimSun" w:eastAsia="SimSun" w:hAnsi="SimSun"/>
                <w:color w:val="0D0D0D"/>
                <w:szCs w:val="21"/>
              </w:rPr>
            </w:pPr>
            <w:r w:rsidRPr="00067FE7">
              <w:rPr>
                <w:rFonts w:ascii="SimSun" w:eastAsia="SimSun" w:hAnsi="SimSun"/>
                <w:color w:val="0D0D0D"/>
                <w:szCs w:val="21"/>
              </w:rPr>
              <w:t>课堂教学建议合理</w:t>
            </w:r>
          </w:p>
        </w:tc>
        <w:tc>
          <w:tcPr>
            <w:tcW w:w="9213" w:type="dxa"/>
          </w:tcPr>
          <w:p w14:paraId="72AA78F1" w14:textId="77777777" w:rsidR="00067FE7" w:rsidRPr="00067FE7" w:rsidRDefault="00067FE7" w:rsidP="00AC40BF">
            <w:pPr>
              <w:spacing w:line="420" w:lineRule="exact"/>
              <w:rPr>
                <w:rFonts w:ascii="SimSun" w:eastAsia="SimSun" w:hAnsi="SimSun"/>
                <w:color w:val="0D0D0D"/>
              </w:rPr>
            </w:pPr>
            <w:r w:rsidRPr="00067FE7">
              <w:rPr>
                <w:rFonts w:ascii="SimSun" w:eastAsia="SimSun" w:hAnsi="SimSun"/>
                <w:color w:val="0D0D0D"/>
                <w:szCs w:val="21"/>
              </w:rPr>
              <w:t>包括师生课前计划的安排、课堂讨论交流的形式、时间进度计划、教师注意要点和课后如何评估等内容，能考虑不同学校、学生的情况。</w:t>
            </w:r>
          </w:p>
        </w:tc>
      </w:tr>
      <w:tr w:rsidR="00910A35" w14:paraId="4DB8FF69" w14:textId="77777777" w:rsidTr="00067FE7">
        <w:trPr>
          <w:jc w:val="center"/>
        </w:trPr>
        <w:tc>
          <w:tcPr>
            <w:tcW w:w="1689" w:type="dxa"/>
            <w:vAlign w:val="center"/>
          </w:tcPr>
          <w:p w14:paraId="71768258" w14:textId="0DF542BE" w:rsidR="00910A35" w:rsidRPr="00067FE7" w:rsidRDefault="005A2CFF" w:rsidP="00AC40BF">
            <w:pPr>
              <w:spacing w:line="420" w:lineRule="exact"/>
              <w:rPr>
                <w:rFonts w:ascii="SimSun" w:eastAsia="SimSun" w:hAnsi="SimSun"/>
                <w:color w:val="0D0D0D"/>
              </w:rPr>
            </w:pPr>
            <w:r>
              <w:rPr>
                <w:rFonts w:ascii="SimSun" w:eastAsia="SimSun" w:hAnsi="SimSun"/>
                <w:color w:val="0D0D0D"/>
              </w:rPr>
              <w:t>8</w:t>
            </w:r>
            <w:r w:rsidR="00067FE7">
              <w:rPr>
                <w:rFonts w:ascii="SimSun" w:eastAsia="SimSun" w:hAnsi="SimSun"/>
                <w:color w:val="0D0D0D"/>
              </w:rPr>
              <w:t>.</w:t>
            </w:r>
            <w:r w:rsidR="00910A35" w:rsidRPr="00067FE7">
              <w:rPr>
                <w:rFonts w:ascii="SimSun" w:eastAsia="SimSun" w:hAnsi="SimSun" w:hint="eastAsia"/>
                <w:color w:val="0D0D0D"/>
              </w:rPr>
              <w:t>推荐阅读</w:t>
            </w:r>
          </w:p>
        </w:tc>
        <w:tc>
          <w:tcPr>
            <w:tcW w:w="2428" w:type="dxa"/>
            <w:vAlign w:val="center"/>
          </w:tcPr>
          <w:p w14:paraId="6A734D19" w14:textId="77777777" w:rsidR="00910A35" w:rsidRPr="00067FE7" w:rsidRDefault="00910A35" w:rsidP="00AC40BF">
            <w:pPr>
              <w:spacing w:line="420" w:lineRule="exact"/>
              <w:rPr>
                <w:rFonts w:ascii="SimSun" w:eastAsia="SimSun" w:hAnsi="SimSun"/>
                <w:color w:val="0D0D0D"/>
                <w:szCs w:val="21"/>
              </w:rPr>
            </w:pPr>
            <w:r w:rsidRPr="00067FE7">
              <w:rPr>
                <w:rFonts w:ascii="SimSun" w:eastAsia="SimSun" w:hAnsi="SimSun"/>
                <w:color w:val="0D0D0D"/>
                <w:szCs w:val="21"/>
              </w:rPr>
              <w:t>推荐阅读具有针对性</w:t>
            </w:r>
          </w:p>
        </w:tc>
        <w:tc>
          <w:tcPr>
            <w:tcW w:w="9213" w:type="dxa"/>
          </w:tcPr>
          <w:p w14:paraId="64619DE8" w14:textId="24D26244" w:rsidR="00910A35" w:rsidRPr="00067FE7" w:rsidRDefault="00910A35" w:rsidP="00AC40BF">
            <w:pPr>
              <w:spacing w:line="420" w:lineRule="exact"/>
              <w:rPr>
                <w:rFonts w:ascii="SimSun" w:eastAsia="SimSun" w:hAnsi="SimSun"/>
                <w:color w:val="0D0D0D"/>
              </w:rPr>
            </w:pPr>
            <w:r w:rsidRPr="00067FE7">
              <w:rPr>
                <w:rFonts w:ascii="SimSun" w:eastAsia="SimSun" w:hAnsi="SimSun"/>
                <w:color w:val="0D0D0D"/>
                <w:szCs w:val="21"/>
              </w:rPr>
              <w:t>推荐文献应紧密结合案例内容与教学目标，具有权威性，有助于案例的理解、分析与讨论。</w:t>
            </w:r>
          </w:p>
        </w:tc>
      </w:tr>
      <w:tr w:rsidR="00910A35" w14:paraId="09AECFF2" w14:textId="77777777" w:rsidTr="00067FE7">
        <w:trPr>
          <w:jc w:val="center"/>
        </w:trPr>
        <w:tc>
          <w:tcPr>
            <w:tcW w:w="13330" w:type="dxa"/>
            <w:gridSpan w:val="3"/>
          </w:tcPr>
          <w:p w14:paraId="289A3D98" w14:textId="0752C407" w:rsidR="00910A35" w:rsidRPr="00EB086F" w:rsidRDefault="00910A35" w:rsidP="00AC40BF">
            <w:pPr>
              <w:spacing w:line="420" w:lineRule="exact"/>
              <w:jc w:val="center"/>
              <w:rPr>
                <w:rFonts w:eastAsia="Kaiti TC"/>
                <w:color w:val="0D0D0D"/>
                <w:szCs w:val="21"/>
              </w:rPr>
            </w:pPr>
            <w:r w:rsidRPr="008A29E1">
              <w:rPr>
                <w:rFonts w:ascii="STZhongsong" w:eastAsia="STZhongsong" w:hAnsi="STZhongsong" w:hint="eastAsia"/>
              </w:rPr>
              <w:t xml:space="preserve">第三部分 </w:t>
            </w:r>
            <w:r w:rsidRPr="008A29E1">
              <w:rPr>
                <w:rFonts w:ascii="STZhongsong" w:eastAsia="STZhongsong" w:hAnsi="STZhongsong"/>
              </w:rPr>
              <w:t xml:space="preserve"> </w:t>
            </w:r>
            <w:r w:rsidRPr="008A29E1">
              <w:rPr>
                <w:rFonts w:ascii="STZhongsong" w:eastAsia="STZhongsong" w:hAnsi="STZhongsong" w:hint="eastAsia"/>
              </w:rPr>
              <w:t>文稿质量</w:t>
            </w:r>
          </w:p>
        </w:tc>
      </w:tr>
      <w:tr w:rsidR="00067FE7" w14:paraId="45EBAE49" w14:textId="77777777" w:rsidTr="00067FE7">
        <w:trPr>
          <w:jc w:val="center"/>
        </w:trPr>
        <w:tc>
          <w:tcPr>
            <w:tcW w:w="1689" w:type="dxa"/>
            <w:vMerge w:val="restart"/>
            <w:vAlign w:val="center"/>
          </w:tcPr>
          <w:p w14:paraId="11E415E9" w14:textId="596F3F1D" w:rsidR="00067FE7" w:rsidRPr="00067FE7" w:rsidRDefault="005A2CFF" w:rsidP="00AC40BF">
            <w:pPr>
              <w:spacing w:line="420" w:lineRule="exact"/>
              <w:rPr>
                <w:rFonts w:ascii="SimSun" w:eastAsia="SimSun" w:hAnsi="SimSun"/>
                <w:color w:val="0D0D0D"/>
              </w:rPr>
            </w:pPr>
            <w:r>
              <w:rPr>
                <w:rFonts w:ascii="SimSun" w:eastAsia="SimSun" w:hAnsi="SimSun"/>
                <w:color w:val="0D0D0D"/>
              </w:rPr>
              <w:t>9</w:t>
            </w:r>
            <w:r w:rsidR="00067FE7">
              <w:rPr>
                <w:rFonts w:ascii="SimSun" w:eastAsia="SimSun" w:hAnsi="SimSun"/>
                <w:color w:val="0D0D0D"/>
              </w:rPr>
              <w:t>.</w:t>
            </w:r>
            <w:r w:rsidR="00067FE7" w:rsidRPr="00067FE7">
              <w:rPr>
                <w:rFonts w:ascii="SimSun" w:eastAsia="SimSun" w:hAnsi="SimSun" w:hint="eastAsia"/>
                <w:color w:val="0D0D0D"/>
              </w:rPr>
              <w:t>规范性</w:t>
            </w:r>
          </w:p>
        </w:tc>
        <w:tc>
          <w:tcPr>
            <w:tcW w:w="2428" w:type="dxa"/>
            <w:vAlign w:val="center"/>
          </w:tcPr>
          <w:p w14:paraId="762945DC" w14:textId="10669C16" w:rsidR="00067FE7" w:rsidRPr="00067FE7" w:rsidRDefault="00067FE7" w:rsidP="00AC40BF">
            <w:pPr>
              <w:spacing w:line="420" w:lineRule="exact"/>
              <w:rPr>
                <w:rFonts w:ascii="SimSun" w:eastAsia="SimSun" w:hAnsi="SimSun"/>
                <w:color w:val="0D0D0D"/>
              </w:rPr>
            </w:pPr>
            <w:r w:rsidRPr="00067FE7">
              <w:rPr>
                <w:rFonts w:ascii="SimSun" w:eastAsia="SimSun" w:hAnsi="SimSun"/>
                <w:color w:val="0D0D0D"/>
              </w:rPr>
              <w:t>文字规范</w:t>
            </w:r>
          </w:p>
        </w:tc>
        <w:tc>
          <w:tcPr>
            <w:tcW w:w="9213" w:type="dxa"/>
          </w:tcPr>
          <w:p w14:paraId="286A0E4C" w14:textId="42209041" w:rsidR="00067FE7" w:rsidRPr="00067FE7" w:rsidRDefault="00067FE7" w:rsidP="00AC40BF">
            <w:pPr>
              <w:spacing w:line="420" w:lineRule="exact"/>
              <w:rPr>
                <w:rFonts w:ascii="SimSun" w:eastAsia="SimSun" w:hAnsi="SimSun"/>
                <w:color w:val="0D0D0D"/>
              </w:rPr>
            </w:pPr>
            <w:r w:rsidRPr="00067FE7">
              <w:rPr>
                <w:rFonts w:ascii="SimSun" w:eastAsia="SimSun" w:hAnsi="SimSun"/>
                <w:color w:val="0D0D0D"/>
              </w:rPr>
              <w:t>用生动、简洁的语言将内容表述清楚，做到段落清晰、断句清楚、语法和标点符号正确、措辞恰当、表达时态正确、文风平实等。</w:t>
            </w:r>
          </w:p>
        </w:tc>
      </w:tr>
      <w:tr w:rsidR="00067FE7" w14:paraId="311E4F30" w14:textId="77777777" w:rsidTr="00067FE7">
        <w:trPr>
          <w:jc w:val="center"/>
        </w:trPr>
        <w:tc>
          <w:tcPr>
            <w:tcW w:w="1689" w:type="dxa"/>
            <w:vMerge/>
            <w:vAlign w:val="center"/>
          </w:tcPr>
          <w:p w14:paraId="6D84117D" w14:textId="77777777" w:rsidR="00067FE7" w:rsidRPr="00067FE7" w:rsidRDefault="00067FE7" w:rsidP="00AC40BF">
            <w:pPr>
              <w:spacing w:line="420" w:lineRule="exact"/>
              <w:rPr>
                <w:rFonts w:ascii="SimSun" w:eastAsia="SimSun" w:hAnsi="SimSun"/>
                <w:color w:val="0D0D0D"/>
              </w:rPr>
            </w:pPr>
          </w:p>
        </w:tc>
        <w:tc>
          <w:tcPr>
            <w:tcW w:w="2428" w:type="dxa"/>
            <w:vAlign w:val="center"/>
          </w:tcPr>
          <w:p w14:paraId="7E9FECA8" w14:textId="4D6EDEF2" w:rsidR="00067FE7" w:rsidRPr="00067FE7" w:rsidRDefault="00067FE7" w:rsidP="00AC40BF">
            <w:pPr>
              <w:spacing w:line="420" w:lineRule="exact"/>
              <w:rPr>
                <w:rFonts w:ascii="SimSun" w:eastAsia="SimSun" w:hAnsi="SimSun"/>
                <w:color w:val="0D0D0D"/>
              </w:rPr>
            </w:pPr>
            <w:r w:rsidRPr="00067FE7">
              <w:rPr>
                <w:rFonts w:ascii="SimSun" w:eastAsia="SimSun" w:hAnsi="SimSun"/>
                <w:color w:val="0D0D0D"/>
              </w:rPr>
              <w:t>格式规范</w:t>
            </w:r>
          </w:p>
        </w:tc>
        <w:tc>
          <w:tcPr>
            <w:tcW w:w="9213" w:type="dxa"/>
          </w:tcPr>
          <w:p w14:paraId="5846D9CC" w14:textId="37B275BE" w:rsidR="00067FE7" w:rsidRPr="00067FE7" w:rsidRDefault="00067FE7" w:rsidP="00AC40BF">
            <w:pPr>
              <w:spacing w:line="420" w:lineRule="exact"/>
              <w:rPr>
                <w:rFonts w:ascii="SimSun" w:eastAsia="SimSun" w:hAnsi="SimSun"/>
                <w:color w:val="0D0D0D"/>
              </w:rPr>
            </w:pPr>
            <w:r w:rsidRPr="00067FE7">
              <w:rPr>
                <w:rFonts w:ascii="SimSun" w:eastAsia="SimSun" w:hAnsi="SimSun"/>
                <w:color w:val="0D0D0D"/>
              </w:rPr>
              <w:t>在字体、段落、文献标注等方面，严格按照规定体例编写。</w:t>
            </w:r>
          </w:p>
        </w:tc>
      </w:tr>
      <w:tr w:rsidR="00910A35" w14:paraId="0F67A0A1" w14:textId="77777777" w:rsidTr="00067FE7">
        <w:trPr>
          <w:jc w:val="center"/>
        </w:trPr>
        <w:tc>
          <w:tcPr>
            <w:tcW w:w="1689" w:type="dxa"/>
            <w:vAlign w:val="center"/>
          </w:tcPr>
          <w:p w14:paraId="0A642C31" w14:textId="2E1107DC" w:rsidR="00910A35" w:rsidRPr="00067FE7" w:rsidRDefault="005A2CFF" w:rsidP="00AC40BF">
            <w:pPr>
              <w:spacing w:line="420" w:lineRule="exact"/>
              <w:rPr>
                <w:rFonts w:ascii="SimSun" w:eastAsia="SimSun" w:hAnsi="SimSun"/>
                <w:color w:val="0D0D0D"/>
              </w:rPr>
            </w:pPr>
            <w:r>
              <w:rPr>
                <w:rFonts w:ascii="SimSun" w:eastAsia="SimSun" w:hAnsi="SimSun"/>
                <w:color w:val="0D0D0D"/>
              </w:rPr>
              <w:t>10</w:t>
            </w:r>
            <w:r w:rsidR="00067FE7">
              <w:rPr>
                <w:rFonts w:ascii="SimSun" w:eastAsia="SimSun" w:hAnsi="SimSun"/>
                <w:color w:val="0D0D0D"/>
              </w:rPr>
              <w:t>.</w:t>
            </w:r>
            <w:r w:rsidR="00910A35" w:rsidRPr="00067FE7">
              <w:rPr>
                <w:rFonts w:ascii="SimSun" w:eastAsia="SimSun" w:hAnsi="SimSun" w:hint="eastAsia"/>
                <w:color w:val="0D0D0D"/>
              </w:rPr>
              <w:t>可读性</w:t>
            </w:r>
          </w:p>
        </w:tc>
        <w:tc>
          <w:tcPr>
            <w:tcW w:w="2428" w:type="dxa"/>
            <w:vAlign w:val="center"/>
          </w:tcPr>
          <w:p w14:paraId="400010DE" w14:textId="5150E852" w:rsidR="00910A35" w:rsidRPr="00067FE7" w:rsidRDefault="00910A35" w:rsidP="00AC40BF">
            <w:pPr>
              <w:spacing w:line="420" w:lineRule="exact"/>
              <w:rPr>
                <w:rFonts w:ascii="SimSun" w:eastAsia="SimSun" w:hAnsi="SimSun"/>
                <w:color w:val="0D0D0D"/>
              </w:rPr>
            </w:pPr>
            <w:r w:rsidRPr="00067FE7">
              <w:rPr>
                <w:rFonts w:ascii="SimSun" w:eastAsia="SimSun" w:hAnsi="SimSun" w:hint="eastAsia"/>
                <w:color w:val="0D0D0D"/>
              </w:rPr>
              <w:t>可读性强</w:t>
            </w:r>
          </w:p>
        </w:tc>
        <w:tc>
          <w:tcPr>
            <w:tcW w:w="9213" w:type="dxa"/>
          </w:tcPr>
          <w:p w14:paraId="5D93EFE9" w14:textId="60A313C6" w:rsidR="00910A35" w:rsidRPr="00067FE7" w:rsidRDefault="00910A35" w:rsidP="00AC40BF">
            <w:pPr>
              <w:spacing w:line="420" w:lineRule="exact"/>
              <w:rPr>
                <w:rFonts w:ascii="SimSun" w:eastAsia="SimSun" w:hAnsi="SimSun"/>
                <w:color w:val="0D0D0D"/>
              </w:rPr>
            </w:pPr>
            <w:r w:rsidRPr="00067FE7">
              <w:rPr>
                <w:rFonts w:ascii="SimSun" w:eastAsia="SimSun" w:hAnsi="SimSun"/>
                <w:color w:val="0D0D0D"/>
              </w:rPr>
              <w:t>案例生动有趣，可读性强，内容表述能够激发学生阅读兴趣。</w:t>
            </w:r>
          </w:p>
        </w:tc>
      </w:tr>
    </w:tbl>
    <w:p w14:paraId="3C095BA8" w14:textId="77777777" w:rsidR="00A9483C" w:rsidRPr="00A9483C" w:rsidRDefault="00A9483C"/>
    <w:p w14:paraId="4E0E19D7" w14:textId="77777777" w:rsidR="00A9483C" w:rsidRDefault="00A9483C"/>
    <w:sectPr w:rsidR="00A9483C" w:rsidSect="00A9483C">
      <w:footerReference w:type="even" r:id="rId6"/>
      <w:footerReference w:type="default" r:id="rId7"/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B7B3B8" w14:textId="77777777" w:rsidR="007476B8" w:rsidRDefault="007476B8" w:rsidP="00E338BC">
      <w:r>
        <w:separator/>
      </w:r>
    </w:p>
  </w:endnote>
  <w:endnote w:type="continuationSeparator" w:id="0">
    <w:p w14:paraId="62D7A799" w14:textId="77777777" w:rsidR="007476B8" w:rsidRDefault="007476B8" w:rsidP="00E33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Zhongsong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Kaiti TC"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97953049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0803E8A" w14:textId="05E0AF9F" w:rsidR="00E338BC" w:rsidRDefault="00E338BC" w:rsidP="00911433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2213F25" w14:textId="77777777" w:rsidR="00E338BC" w:rsidRDefault="00E338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90375565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E48B68C" w14:textId="4AEBDF99" w:rsidR="00E338BC" w:rsidRDefault="00E338BC" w:rsidP="00911433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CA703C6" w14:textId="77777777" w:rsidR="00E338BC" w:rsidRDefault="00E338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9B5722" w14:textId="77777777" w:rsidR="007476B8" w:rsidRDefault="007476B8" w:rsidP="00E338BC">
      <w:r>
        <w:separator/>
      </w:r>
    </w:p>
  </w:footnote>
  <w:footnote w:type="continuationSeparator" w:id="0">
    <w:p w14:paraId="0FBA6DDB" w14:textId="77777777" w:rsidR="007476B8" w:rsidRDefault="007476B8" w:rsidP="00E338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83C"/>
    <w:rsid w:val="00067FE7"/>
    <w:rsid w:val="00191E5B"/>
    <w:rsid w:val="003839DC"/>
    <w:rsid w:val="003C03C5"/>
    <w:rsid w:val="004222F0"/>
    <w:rsid w:val="004536DC"/>
    <w:rsid w:val="005A2CFF"/>
    <w:rsid w:val="005D5757"/>
    <w:rsid w:val="005F427E"/>
    <w:rsid w:val="005F5981"/>
    <w:rsid w:val="00631CCE"/>
    <w:rsid w:val="006B17AC"/>
    <w:rsid w:val="007476B8"/>
    <w:rsid w:val="00774DF9"/>
    <w:rsid w:val="007B3227"/>
    <w:rsid w:val="00807077"/>
    <w:rsid w:val="008A29E1"/>
    <w:rsid w:val="00910A35"/>
    <w:rsid w:val="00A9483C"/>
    <w:rsid w:val="00AC40BF"/>
    <w:rsid w:val="00BA3910"/>
    <w:rsid w:val="00D074CC"/>
    <w:rsid w:val="00D65144"/>
    <w:rsid w:val="00DE3497"/>
    <w:rsid w:val="00E338BC"/>
    <w:rsid w:val="00E93AB5"/>
    <w:rsid w:val="00F7097C"/>
    <w:rsid w:val="00FE033E"/>
    <w:rsid w:val="00FF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2095C1"/>
  <w15:chartTrackingRefBased/>
  <w15:docId w15:val="{C146C7F2-F842-C64D-8596-C36FD7627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4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E338BC"/>
    <w:pPr>
      <w:tabs>
        <w:tab w:val="center" w:pos="4680"/>
        <w:tab w:val="right" w:pos="9360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E338BC"/>
    <w:rPr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E33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17</cp:revision>
  <cp:lastPrinted>2019-11-27T17:45:00Z</cp:lastPrinted>
  <dcterms:created xsi:type="dcterms:W3CDTF">2019-11-27T07:29:00Z</dcterms:created>
  <dcterms:modified xsi:type="dcterms:W3CDTF">2019-11-27T17:48:00Z</dcterms:modified>
</cp:coreProperties>
</file>