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82" w:rsidRDefault="00D47082"/>
    <w:p w:rsidR="00D47082" w:rsidRPr="00D47082" w:rsidRDefault="00D01691" w:rsidP="00D47082">
      <w:pPr>
        <w:adjustRightInd w:val="0"/>
        <w:snapToGrid w:val="0"/>
        <w:spacing w:line="560" w:lineRule="exact"/>
        <w:rPr>
          <w:rFonts w:ascii="黑体" w:eastAsia="黑体" w:hAnsi="黑体"/>
          <w:sz w:val="32"/>
          <w:szCs w:val="32"/>
        </w:rPr>
      </w:pPr>
      <w:r>
        <w:rPr>
          <w:rFonts w:ascii="黑体" w:eastAsia="黑体" w:hAnsi="黑体" w:hint="eastAsia"/>
          <w:sz w:val="32"/>
          <w:szCs w:val="32"/>
        </w:rPr>
        <w:t>附件</w:t>
      </w:r>
      <w:r w:rsidR="00D47082" w:rsidRPr="00D47082">
        <w:rPr>
          <w:rFonts w:ascii="黑体" w:eastAsia="黑体" w:hAnsi="黑体" w:hint="eastAsia"/>
          <w:sz w:val="32"/>
          <w:szCs w:val="32"/>
        </w:rPr>
        <w:t>1</w:t>
      </w:r>
    </w:p>
    <w:p w:rsidR="00D47082" w:rsidRPr="00D47082" w:rsidRDefault="00D47082" w:rsidP="00D47082">
      <w:pPr>
        <w:snapToGrid w:val="0"/>
        <w:rPr>
          <w:rFonts w:ascii="华文中宋" w:eastAsia="华文中宋" w:hAnsi="华文中宋"/>
          <w:sz w:val="44"/>
          <w:szCs w:val="44"/>
        </w:rPr>
      </w:pPr>
    </w:p>
    <w:p w:rsidR="00D47082" w:rsidRPr="00D47082" w:rsidRDefault="00D47082" w:rsidP="00D47082">
      <w:pPr>
        <w:snapToGrid w:val="0"/>
        <w:jc w:val="center"/>
        <w:rPr>
          <w:rFonts w:ascii="华文中宋" w:eastAsia="华文中宋" w:hAnsi="华文中宋"/>
          <w:b/>
          <w:sz w:val="36"/>
          <w:szCs w:val="36"/>
        </w:rPr>
      </w:pPr>
      <w:r w:rsidRPr="00D47082">
        <w:rPr>
          <w:rFonts w:ascii="华文中宋" w:eastAsia="华文中宋" w:hAnsi="华文中宋" w:hint="eastAsia"/>
          <w:b/>
          <w:sz w:val="36"/>
          <w:szCs w:val="36"/>
        </w:rPr>
        <w:t>江苏省优秀博士、硕士学位论文评选</w:t>
      </w:r>
    </w:p>
    <w:p w:rsidR="00D47082" w:rsidRPr="00D47082" w:rsidRDefault="00D47082" w:rsidP="00D47082">
      <w:pPr>
        <w:snapToGrid w:val="0"/>
        <w:jc w:val="center"/>
        <w:rPr>
          <w:rFonts w:ascii="华文中宋" w:eastAsia="华文中宋" w:hAnsi="华文中宋"/>
          <w:b/>
          <w:sz w:val="36"/>
          <w:szCs w:val="36"/>
        </w:rPr>
      </w:pPr>
      <w:r w:rsidRPr="00D47082">
        <w:rPr>
          <w:rFonts w:ascii="华文中宋" w:eastAsia="华文中宋" w:hAnsi="华文中宋" w:hint="eastAsia"/>
          <w:b/>
          <w:sz w:val="36"/>
          <w:szCs w:val="36"/>
        </w:rPr>
        <w:t>实 施 办 法</w:t>
      </w:r>
    </w:p>
    <w:p w:rsidR="00D47082" w:rsidRPr="00D47082" w:rsidRDefault="00D47082" w:rsidP="00D47082">
      <w:pPr>
        <w:snapToGrid w:val="0"/>
        <w:jc w:val="center"/>
        <w:rPr>
          <w:rFonts w:ascii="仿宋_GB2312" w:eastAsia="仿宋_GB2312" w:cs="仿宋_GB2312"/>
          <w:color w:val="000000"/>
          <w:sz w:val="32"/>
          <w:szCs w:val="32"/>
        </w:rPr>
      </w:pPr>
    </w:p>
    <w:p w:rsidR="00D47082" w:rsidRPr="00D47082" w:rsidRDefault="00D47082" w:rsidP="00D47082">
      <w:pPr>
        <w:snapToGrid w:val="0"/>
        <w:jc w:val="center"/>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（试行）</w:t>
      </w:r>
    </w:p>
    <w:p w:rsidR="00D47082" w:rsidRPr="00D47082" w:rsidRDefault="00D47082" w:rsidP="00D47082">
      <w:pPr>
        <w:rPr>
          <w:rFonts w:ascii="Calibri" w:hAnsi="Calibri"/>
          <w:szCs w:val="22"/>
        </w:rPr>
      </w:pPr>
    </w:p>
    <w:p w:rsidR="00D47082" w:rsidRPr="00D47082" w:rsidRDefault="00D47082" w:rsidP="00D47082">
      <w:pPr>
        <w:rPr>
          <w:rFonts w:ascii="Calibri" w:hAnsi="Calibri"/>
          <w:szCs w:val="22"/>
        </w:rPr>
      </w:pPr>
    </w:p>
    <w:p w:rsidR="00D47082" w:rsidRPr="00D47082" w:rsidRDefault="00D47082" w:rsidP="00D47082">
      <w:pPr>
        <w:jc w:val="center"/>
        <w:rPr>
          <w:rFonts w:ascii="仿宋_GB2312" w:eastAsia="仿宋_GB2312" w:cs="仿宋_GB2312"/>
          <w:color w:val="000000"/>
          <w:sz w:val="32"/>
          <w:szCs w:val="32"/>
        </w:rPr>
      </w:pPr>
      <w:r w:rsidRPr="00D47082">
        <w:rPr>
          <w:rFonts w:ascii="黑体" w:eastAsia="黑体" w:hAnsi="黑体" w:hint="eastAsia"/>
          <w:b/>
          <w:sz w:val="32"/>
          <w:szCs w:val="32"/>
        </w:rPr>
        <w:t>第一部分 总  则</w:t>
      </w:r>
    </w:p>
    <w:p w:rsidR="00D47082" w:rsidRPr="00D47082" w:rsidRDefault="00D47082" w:rsidP="00D47082">
      <w:pPr>
        <w:adjustRightInd w:val="0"/>
        <w:snapToGrid w:val="0"/>
        <w:spacing w:line="300" w:lineRule="auto"/>
        <w:ind w:firstLine="641"/>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一、为进一步加强和完善研究生培养的质量监督和激励机制，不断提高研究生培养和学位授予质量，根据《江苏省中长期教育改革和发展规划纲要》和省教育厅有关规定，制定本办法。</w:t>
      </w:r>
    </w:p>
    <w:p w:rsidR="00D47082" w:rsidRPr="00D47082" w:rsidRDefault="00D47082" w:rsidP="00D47082">
      <w:pPr>
        <w:adjustRightInd w:val="0"/>
        <w:snapToGrid w:val="0"/>
        <w:spacing w:line="300" w:lineRule="auto"/>
        <w:ind w:firstLine="641"/>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二、本办法所指的学位论文为博士学位论文和硕士学位论文。</w:t>
      </w:r>
    </w:p>
    <w:p w:rsidR="00D47082" w:rsidRPr="00D47082" w:rsidRDefault="00D47082" w:rsidP="00D47082">
      <w:pPr>
        <w:adjustRightInd w:val="0"/>
        <w:snapToGrid w:val="0"/>
        <w:spacing w:line="300" w:lineRule="auto"/>
        <w:ind w:firstLine="641"/>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三、 评选工作遵循“坚持标准，公平公正，宁缺毋滥”的原则。评选工作不向参选单位和作者收取费用。</w:t>
      </w:r>
    </w:p>
    <w:p w:rsidR="00D47082" w:rsidRPr="00D47082" w:rsidRDefault="00D47082" w:rsidP="00D47082">
      <w:pPr>
        <w:adjustRightInd w:val="0"/>
        <w:snapToGrid w:val="0"/>
        <w:spacing w:line="300" w:lineRule="auto"/>
        <w:ind w:firstLine="641"/>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四、 评选工作每年进行一次，评选数量由省学位委员会办公室确定公布。</w:t>
      </w:r>
    </w:p>
    <w:p w:rsidR="00D47082" w:rsidRPr="00D47082" w:rsidRDefault="00D47082" w:rsidP="00D47082">
      <w:pPr>
        <w:adjustRightInd w:val="0"/>
        <w:snapToGrid w:val="0"/>
        <w:spacing w:line="300" w:lineRule="auto"/>
        <w:ind w:firstLine="641"/>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五、江苏省区域内普通高校、科研院所、军队院校和省委党校等研究生培养单位均可组织本单位学位论文参与遴选。参选论文原则上应为上一学年度范围内答辩通过的学位论文（军事学除外）。</w:t>
      </w:r>
    </w:p>
    <w:p w:rsidR="00D47082" w:rsidRPr="00D47082" w:rsidRDefault="00D47082" w:rsidP="00D47082">
      <w:pPr>
        <w:ind w:firstLineChars="200" w:firstLine="420"/>
        <w:rPr>
          <w:rFonts w:ascii="Calibri" w:hAnsi="Calibri"/>
          <w:szCs w:val="22"/>
        </w:rPr>
      </w:pPr>
    </w:p>
    <w:p w:rsidR="00D47082" w:rsidRPr="00D47082" w:rsidRDefault="00D47082" w:rsidP="00D47082">
      <w:pPr>
        <w:jc w:val="center"/>
        <w:rPr>
          <w:rFonts w:ascii="黑体" w:eastAsia="黑体" w:hAnsi="黑体"/>
          <w:b/>
          <w:sz w:val="32"/>
          <w:szCs w:val="32"/>
        </w:rPr>
      </w:pPr>
      <w:r w:rsidRPr="00D47082">
        <w:rPr>
          <w:rFonts w:ascii="黑体" w:eastAsia="黑体" w:hAnsi="黑体" w:hint="eastAsia"/>
          <w:b/>
          <w:sz w:val="32"/>
          <w:szCs w:val="32"/>
        </w:rPr>
        <w:t>第二部分 组织与实施</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六、江苏省教育评估院具体组织实施评选工作，其主要职责有：</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lastRenderedPageBreak/>
        <w:t>1.组织有关研究生培养单位进行初选和推荐。</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2.组织同行专家对参选论文进行评选。</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3.向省学位委员会、省教育厅组织的专家委员会报告评选工作与评选结果。</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七、根据各学位授予单位授权学科及当年授予博士和硕士学位人数，同时结合江苏省研究生学位论文抽检结果和全国优秀博士论文获奖情况等因素，综合研究分配各研究生培养单位推荐参评论文的名额，推荐总名额一般按1∶1.5设置。</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八、各学位授予单位根据下达的分配名额组织初选、推荐工作，并对评选工作进行监督。</w:t>
      </w:r>
    </w:p>
    <w:p w:rsidR="00D47082" w:rsidRPr="00D47082" w:rsidRDefault="00D47082" w:rsidP="00D47082">
      <w:pPr>
        <w:ind w:firstLineChars="200" w:firstLine="420"/>
        <w:rPr>
          <w:rFonts w:ascii="Calibri" w:hAnsi="Calibri"/>
          <w:szCs w:val="22"/>
        </w:rPr>
      </w:pPr>
    </w:p>
    <w:p w:rsidR="00D47082" w:rsidRPr="00D47082" w:rsidRDefault="00D47082" w:rsidP="00D47082">
      <w:pPr>
        <w:jc w:val="center"/>
        <w:rPr>
          <w:rFonts w:ascii="黑体" w:eastAsia="黑体" w:hAnsi="黑体"/>
          <w:b/>
          <w:sz w:val="32"/>
          <w:szCs w:val="32"/>
        </w:rPr>
      </w:pPr>
      <w:r w:rsidRPr="00D47082">
        <w:rPr>
          <w:rFonts w:ascii="黑体" w:eastAsia="黑体" w:hAnsi="黑体" w:hint="eastAsia"/>
          <w:b/>
          <w:sz w:val="32"/>
          <w:szCs w:val="32"/>
        </w:rPr>
        <w:t>第三部分 评选标准</w:t>
      </w:r>
    </w:p>
    <w:p w:rsidR="00D47082" w:rsidRPr="00D47082" w:rsidRDefault="00D47082" w:rsidP="00D47082">
      <w:pPr>
        <w:adjustRightInd w:val="0"/>
        <w:snapToGrid w:val="0"/>
        <w:spacing w:line="300" w:lineRule="auto"/>
        <w:ind w:firstLineChars="200" w:firstLine="640"/>
        <w:rPr>
          <w:rFonts w:ascii="仿宋_GB2312" w:eastAsia="仿宋_GB2312"/>
          <w:sz w:val="32"/>
          <w:szCs w:val="32"/>
        </w:rPr>
      </w:pPr>
      <w:r w:rsidRPr="00D47082">
        <w:rPr>
          <w:rFonts w:ascii="仿宋_GB2312" w:eastAsia="仿宋_GB2312" w:cs="仿宋_GB2312" w:hint="eastAsia"/>
          <w:color w:val="000000"/>
          <w:sz w:val="32"/>
          <w:szCs w:val="32"/>
        </w:rPr>
        <w:t>九、江苏省优秀博士硕士学位论文</w:t>
      </w:r>
      <w:r w:rsidRPr="00D47082">
        <w:rPr>
          <w:rFonts w:ascii="仿宋_GB2312" w:eastAsia="仿宋_GB2312" w:hint="eastAsia"/>
          <w:sz w:val="32"/>
          <w:szCs w:val="32"/>
        </w:rPr>
        <w:t>原则上按照“基础研究类”和“应用基础研究类”进行分类评选。“基础研究类”论文，注重突出原始创新，激励有关导师和研究生在本学科前沿从事基础研究；“应用基础研究类”论文，注重突出服务需求，激励有关导师和研究生从国家、区域或行业重大需求出发，针对具有重要学术价值的科学问题开展研究。</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十、江苏省优秀博士学位论文的选题为本学科前沿，有重大理论意义（或具有良好的社会效益或应用前景）；在理论、方法和实际应用上有较大创新，取得重要成果，达到国际、国内同类学科先进水平；材料翔实，推理严密，文字表达准确。</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十一、江苏省优秀硕士学位论文的认定参照博士论文相应标准；优秀专业学位研究生学位论文评选标准根据各专业学位类别和领域实际情况另行制订。</w:t>
      </w:r>
    </w:p>
    <w:p w:rsidR="00D47082" w:rsidRPr="00D47082" w:rsidRDefault="00D47082" w:rsidP="00D47082">
      <w:pPr>
        <w:adjustRightInd w:val="0"/>
        <w:snapToGrid w:val="0"/>
        <w:ind w:firstLineChars="200" w:firstLine="420"/>
        <w:rPr>
          <w:rFonts w:ascii="Calibri" w:hAnsi="Calibri"/>
          <w:szCs w:val="22"/>
        </w:rPr>
      </w:pPr>
    </w:p>
    <w:p w:rsidR="00D47082" w:rsidRPr="00D47082" w:rsidRDefault="00D47082" w:rsidP="00D47082">
      <w:pPr>
        <w:jc w:val="center"/>
        <w:rPr>
          <w:rFonts w:ascii="黑体" w:eastAsia="黑体" w:hAnsi="黑体"/>
          <w:b/>
          <w:sz w:val="32"/>
          <w:szCs w:val="32"/>
        </w:rPr>
      </w:pPr>
      <w:r w:rsidRPr="00D47082">
        <w:rPr>
          <w:rFonts w:ascii="黑体" w:eastAsia="黑体" w:hAnsi="黑体" w:hint="eastAsia"/>
          <w:b/>
          <w:sz w:val="32"/>
          <w:szCs w:val="32"/>
        </w:rPr>
        <w:t>第四部分 评选程序</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十二、 评选工作一般按照以下程序开展：</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1.文件通知。省教育评估院印发评选工作通知文件并公布各学位授予单位推荐名额。</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2.初选推荐。学位授予单位按照要求进行单位内初选并完成推荐。</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3.专家评审。省教育评估院组织全国同行专家进行评选，形成初步评选意见。</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4.专家委员会审定。专家委员会对评选结果进行审定。</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5.公示公布。经专家委员会审定后的评选结果公示一周，无异议后发文公布。</w:t>
      </w:r>
    </w:p>
    <w:p w:rsidR="00D47082" w:rsidRPr="00D47082" w:rsidRDefault="00D47082" w:rsidP="00D47082">
      <w:pPr>
        <w:adjustRightInd w:val="0"/>
        <w:snapToGrid w:val="0"/>
        <w:ind w:firstLineChars="200" w:firstLine="640"/>
        <w:rPr>
          <w:rFonts w:ascii="仿宋_GB2312" w:eastAsia="仿宋_GB2312" w:cs="仿宋_GB2312"/>
          <w:color w:val="000000"/>
          <w:sz w:val="32"/>
          <w:szCs w:val="32"/>
        </w:rPr>
      </w:pPr>
    </w:p>
    <w:p w:rsidR="00D47082" w:rsidRPr="00D47082" w:rsidRDefault="00D47082" w:rsidP="00D47082">
      <w:pPr>
        <w:jc w:val="center"/>
        <w:rPr>
          <w:rFonts w:ascii="黑体" w:eastAsia="黑体" w:hAnsi="黑体"/>
          <w:b/>
          <w:sz w:val="32"/>
          <w:szCs w:val="32"/>
        </w:rPr>
      </w:pPr>
      <w:r w:rsidRPr="00D47082">
        <w:rPr>
          <w:rFonts w:ascii="黑体" w:eastAsia="黑体" w:hAnsi="黑体" w:hint="eastAsia"/>
          <w:b/>
          <w:sz w:val="32"/>
          <w:szCs w:val="32"/>
        </w:rPr>
        <w:t>第五部分 其他</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十三、对获得省优秀论文的作者和导师颁发证书并进行表彰。</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十四、有关研究生指导教师或论文作者如对评选工作有异议，可向学位授予单位和省教育评估院反映；推荐单位如对评选工作有异议可向省教育评估院和省学位委员会办公室反映。</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r w:rsidRPr="00D47082">
        <w:rPr>
          <w:rFonts w:ascii="仿宋_GB2312" w:eastAsia="仿宋_GB2312" w:cs="仿宋_GB2312" w:hint="eastAsia"/>
          <w:color w:val="000000"/>
          <w:sz w:val="32"/>
          <w:szCs w:val="32"/>
        </w:rPr>
        <w:t>十五、对于论文存在严重学术不端现象，或评选过程中存在严重影响评选公正行为的，所涉论文将实行一票否决。</w:t>
      </w:r>
    </w:p>
    <w:p w:rsidR="00D47082" w:rsidRPr="00D47082" w:rsidRDefault="00D47082" w:rsidP="00D47082">
      <w:pPr>
        <w:adjustRightInd w:val="0"/>
        <w:snapToGrid w:val="0"/>
        <w:spacing w:line="300" w:lineRule="auto"/>
        <w:ind w:firstLineChars="200" w:firstLine="640"/>
        <w:rPr>
          <w:rFonts w:ascii="仿宋_GB2312" w:eastAsia="仿宋_GB2312" w:cs="仿宋_GB2312"/>
          <w:color w:val="000000"/>
          <w:sz w:val="32"/>
          <w:szCs w:val="32"/>
        </w:rPr>
      </w:pPr>
    </w:p>
    <w:p w:rsidR="00D47082" w:rsidRDefault="00D47082"/>
    <w:sectPr w:rsidR="00D47082" w:rsidSect="00D01691">
      <w:footerReference w:type="even" r:id="rId7"/>
      <w:footerReference w:type="default" r:id="rId8"/>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852" w:rsidRDefault="002D2852" w:rsidP="005E1977">
      <w:r>
        <w:separator/>
      </w:r>
    </w:p>
  </w:endnote>
  <w:endnote w:type="continuationSeparator" w:id="1">
    <w:p w:rsidR="002D2852" w:rsidRDefault="002D2852" w:rsidP="005E1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82" w:rsidRPr="006F4C2B" w:rsidRDefault="00327397" w:rsidP="00D47082">
    <w:pPr>
      <w:pStyle w:val="a3"/>
      <w:framePr w:wrap="around" w:vAnchor="text" w:hAnchor="page" w:x="1786" w:y="40"/>
      <w:rPr>
        <w:rStyle w:val="a4"/>
        <w:rFonts w:ascii="宋体" w:hAnsi="宋体"/>
        <w:sz w:val="28"/>
        <w:szCs w:val="28"/>
      </w:rPr>
    </w:pPr>
    <w:r w:rsidRPr="006F4C2B">
      <w:rPr>
        <w:rStyle w:val="a4"/>
        <w:rFonts w:ascii="宋体" w:hAnsi="宋体"/>
        <w:sz w:val="28"/>
        <w:szCs w:val="28"/>
      </w:rPr>
      <w:fldChar w:fldCharType="begin"/>
    </w:r>
    <w:r w:rsidR="00D47082" w:rsidRPr="006F4C2B">
      <w:rPr>
        <w:rStyle w:val="a4"/>
        <w:rFonts w:ascii="宋体" w:hAnsi="宋体"/>
        <w:sz w:val="28"/>
        <w:szCs w:val="28"/>
      </w:rPr>
      <w:instrText xml:space="preserve">PAGE  </w:instrText>
    </w:r>
    <w:r w:rsidRPr="006F4C2B">
      <w:rPr>
        <w:rStyle w:val="a4"/>
        <w:rFonts w:ascii="宋体" w:hAnsi="宋体"/>
        <w:sz w:val="28"/>
        <w:szCs w:val="28"/>
      </w:rPr>
      <w:fldChar w:fldCharType="separate"/>
    </w:r>
    <w:r w:rsidR="00D47082">
      <w:rPr>
        <w:rStyle w:val="a4"/>
        <w:rFonts w:ascii="宋体" w:hAnsi="宋体"/>
        <w:noProof/>
        <w:sz w:val="28"/>
        <w:szCs w:val="28"/>
      </w:rPr>
      <w:t>- 24 -</w:t>
    </w:r>
    <w:r w:rsidRPr="006F4C2B">
      <w:rPr>
        <w:rStyle w:val="a4"/>
        <w:rFonts w:ascii="宋体" w:hAnsi="宋体"/>
        <w:sz w:val="28"/>
        <w:szCs w:val="28"/>
      </w:rPr>
      <w:fldChar w:fldCharType="end"/>
    </w:r>
  </w:p>
  <w:p w:rsidR="00D47082" w:rsidRDefault="00D47082" w:rsidP="00D470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82" w:rsidRDefault="00D47082">
    <w:pPr>
      <w:pStyle w:val="a3"/>
      <w:framePr w:wrap="around" w:vAnchor="text" w:hAnchor="margin" w:xAlign="outside" w:y="1"/>
      <w:rPr>
        <w:rStyle w:val="a4"/>
        <w:rFonts w:ascii="宋体" w:hAnsi="宋体"/>
        <w:sz w:val="28"/>
      </w:rPr>
    </w:pPr>
    <w:r>
      <w:rPr>
        <w:rStyle w:val="a4"/>
        <w:rFonts w:ascii="宋体" w:hAnsi="宋体" w:hint="eastAsia"/>
        <w:sz w:val="28"/>
      </w:rPr>
      <w:t xml:space="preserve">—  </w:t>
    </w:r>
    <w:r w:rsidR="00327397">
      <w:rPr>
        <w:rStyle w:val="a4"/>
        <w:rFonts w:ascii="宋体" w:hAnsi="宋体"/>
        <w:sz w:val="28"/>
      </w:rPr>
      <w:fldChar w:fldCharType="begin"/>
    </w:r>
    <w:r>
      <w:rPr>
        <w:rStyle w:val="a4"/>
        <w:rFonts w:ascii="宋体" w:hAnsi="宋体"/>
        <w:sz w:val="28"/>
      </w:rPr>
      <w:instrText xml:space="preserve">PAGE  </w:instrText>
    </w:r>
    <w:r w:rsidR="00327397">
      <w:rPr>
        <w:rStyle w:val="a4"/>
        <w:rFonts w:ascii="宋体" w:hAnsi="宋体"/>
        <w:sz w:val="28"/>
      </w:rPr>
      <w:fldChar w:fldCharType="separate"/>
    </w:r>
    <w:r w:rsidR="00D01691">
      <w:rPr>
        <w:rStyle w:val="a4"/>
        <w:rFonts w:ascii="宋体" w:hAnsi="宋体"/>
        <w:noProof/>
        <w:sz w:val="28"/>
      </w:rPr>
      <w:t>3</w:t>
    </w:r>
    <w:r w:rsidR="00327397">
      <w:rPr>
        <w:rStyle w:val="a4"/>
        <w:rFonts w:ascii="宋体" w:hAnsi="宋体"/>
        <w:sz w:val="28"/>
      </w:rPr>
      <w:fldChar w:fldCharType="end"/>
    </w:r>
    <w:r>
      <w:rPr>
        <w:rStyle w:val="a4"/>
        <w:rFonts w:ascii="宋体" w:hAnsi="宋体" w:hint="eastAsia"/>
        <w:sz w:val="28"/>
      </w:rPr>
      <w:t xml:space="preserve">  — </w:t>
    </w:r>
  </w:p>
  <w:p w:rsidR="00D47082" w:rsidRDefault="00D4708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852" w:rsidRDefault="002D2852" w:rsidP="005E1977">
      <w:r>
        <w:separator/>
      </w:r>
    </w:p>
  </w:footnote>
  <w:footnote w:type="continuationSeparator" w:id="1">
    <w:p w:rsidR="002D2852" w:rsidRDefault="002D2852" w:rsidP="005E1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A66"/>
    <w:multiLevelType w:val="hybridMultilevel"/>
    <w:tmpl w:val="AF68DA54"/>
    <w:lvl w:ilvl="0" w:tplc="91EECE3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3F3376D"/>
    <w:multiLevelType w:val="hybridMultilevel"/>
    <w:tmpl w:val="B7CEE354"/>
    <w:lvl w:ilvl="0" w:tplc="7A464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01031B"/>
    <w:multiLevelType w:val="hybridMultilevel"/>
    <w:tmpl w:val="DCE002EA"/>
    <w:lvl w:ilvl="0" w:tplc="7F1A85BC">
      <w:start w:val="5"/>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7E3760E6"/>
    <w:multiLevelType w:val="hybridMultilevel"/>
    <w:tmpl w:val="30243C26"/>
    <w:lvl w:ilvl="0" w:tplc="C5F25D14">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E401F3B"/>
    <w:multiLevelType w:val="hybridMultilevel"/>
    <w:tmpl w:val="80B07E00"/>
    <w:lvl w:ilvl="0" w:tplc="20B0692E">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082"/>
    <w:rsid w:val="00140B34"/>
    <w:rsid w:val="00146627"/>
    <w:rsid w:val="001F1757"/>
    <w:rsid w:val="002D2852"/>
    <w:rsid w:val="00327397"/>
    <w:rsid w:val="00357E25"/>
    <w:rsid w:val="005E1977"/>
    <w:rsid w:val="00C279D2"/>
    <w:rsid w:val="00C4160D"/>
    <w:rsid w:val="00CE0A03"/>
    <w:rsid w:val="00D01691"/>
    <w:rsid w:val="00D47082"/>
    <w:rsid w:val="00EF0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7082"/>
    <w:pPr>
      <w:tabs>
        <w:tab w:val="center" w:pos="4153"/>
        <w:tab w:val="right" w:pos="8306"/>
      </w:tabs>
      <w:snapToGrid w:val="0"/>
      <w:jc w:val="left"/>
    </w:pPr>
    <w:rPr>
      <w:sz w:val="18"/>
    </w:rPr>
  </w:style>
  <w:style w:type="character" w:customStyle="1" w:styleId="Char">
    <w:name w:val="页脚 Char"/>
    <w:basedOn w:val="a0"/>
    <w:link w:val="a3"/>
    <w:uiPriority w:val="99"/>
    <w:rsid w:val="00D47082"/>
    <w:rPr>
      <w:rFonts w:ascii="Times New Roman" w:eastAsia="宋体" w:hAnsi="Times New Roman" w:cs="Times New Roman"/>
      <w:sz w:val="18"/>
      <w:szCs w:val="20"/>
    </w:rPr>
  </w:style>
  <w:style w:type="character" w:styleId="a4">
    <w:name w:val="page number"/>
    <w:basedOn w:val="a0"/>
    <w:rsid w:val="00D47082"/>
  </w:style>
  <w:style w:type="paragraph" w:styleId="a5">
    <w:name w:val="header"/>
    <w:basedOn w:val="a"/>
    <w:link w:val="Char0"/>
    <w:rsid w:val="00D4708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D47082"/>
    <w:rPr>
      <w:rFonts w:ascii="Times New Roman" w:eastAsia="宋体" w:hAnsi="Times New Roman" w:cs="Times New Roman"/>
      <w:sz w:val="18"/>
      <w:szCs w:val="20"/>
    </w:rPr>
  </w:style>
  <w:style w:type="table" w:styleId="a6">
    <w:name w:val="Table Grid"/>
    <w:basedOn w:val="a1"/>
    <w:rsid w:val="00D47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aliases w:val="普通文字"/>
    <w:basedOn w:val="a"/>
    <w:link w:val="Char1"/>
    <w:rsid w:val="00D47082"/>
    <w:rPr>
      <w:rFonts w:ascii="宋体" w:hAnsi="Courier New"/>
    </w:rPr>
  </w:style>
  <w:style w:type="character" w:customStyle="1" w:styleId="Char1">
    <w:name w:val="纯文本 Char"/>
    <w:aliases w:val="普通文字 Char"/>
    <w:basedOn w:val="a0"/>
    <w:link w:val="a7"/>
    <w:rsid w:val="00D47082"/>
    <w:rPr>
      <w:rFonts w:ascii="宋体" w:eastAsia="宋体" w:hAnsi="Courier New" w:cs="Times New Roman"/>
      <w:szCs w:val="20"/>
    </w:rPr>
  </w:style>
  <w:style w:type="character" w:styleId="a8">
    <w:name w:val="Hyperlink"/>
    <w:uiPriority w:val="99"/>
    <w:unhideWhenUsed/>
    <w:rsid w:val="00D47082"/>
    <w:rPr>
      <w:color w:val="0000FF"/>
      <w:u w:val="single"/>
    </w:rPr>
  </w:style>
  <w:style w:type="paragraph" w:styleId="a9">
    <w:name w:val="Balloon Text"/>
    <w:basedOn w:val="a"/>
    <w:link w:val="Char2"/>
    <w:uiPriority w:val="99"/>
    <w:semiHidden/>
    <w:unhideWhenUsed/>
    <w:rsid w:val="00D47082"/>
    <w:rPr>
      <w:sz w:val="18"/>
      <w:szCs w:val="18"/>
    </w:rPr>
  </w:style>
  <w:style w:type="character" w:customStyle="1" w:styleId="Char2">
    <w:name w:val="批注框文本 Char"/>
    <w:basedOn w:val="a0"/>
    <w:link w:val="a9"/>
    <w:uiPriority w:val="99"/>
    <w:semiHidden/>
    <w:rsid w:val="00D4708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7082"/>
    <w:pPr>
      <w:tabs>
        <w:tab w:val="center" w:pos="4153"/>
        <w:tab w:val="right" w:pos="8306"/>
      </w:tabs>
      <w:snapToGrid w:val="0"/>
      <w:jc w:val="left"/>
    </w:pPr>
    <w:rPr>
      <w:sz w:val="18"/>
    </w:rPr>
  </w:style>
  <w:style w:type="character" w:customStyle="1" w:styleId="Char">
    <w:name w:val="页脚 Char"/>
    <w:basedOn w:val="a0"/>
    <w:link w:val="a3"/>
    <w:uiPriority w:val="99"/>
    <w:rsid w:val="00D47082"/>
    <w:rPr>
      <w:rFonts w:ascii="Times New Roman" w:eastAsia="宋体" w:hAnsi="Times New Roman" w:cs="Times New Roman"/>
      <w:sz w:val="18"/>
      <w:szCs w:val="20"/>
    </w:rPr>
  </w:style>
  <w:style w:type="character" w:styleId="a4">
    <w:name w:val="page number"/>
    <w:basedOn w:val="a0"/>
    <w:rsid w:val="00D47082"/>
  </w:style>
  <w:style w:type="paragraph" w:styleId="a5">
    <w:name w:val="header"/>
    <w:basedOn w:val="a"/>
    <w:link w:val="Char0"/>
    <w:rsid w:val="00D4708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D47082"/>
    <w:rPr>
      <w:rFonts w:ascii="Times New Roman" w:eastAsia="宋体" w:hAnsi="Times New Roman" w:cs="Times New Roman"/>
      <w:sz w:val="18"/>
      <w:szCs w:val="20"/>
    </w:rPr>
  </w:style>
  <w:style w:type="table" w:styleId="a6">
    <w:name w:val="Table Grid"/>
    <w:basedOn w:val="a1"/>
    <w:rsid w:val="00D47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aliases w:val="普通文字"/>
    <w:basedOn w:val="a"/>
    <w:link w:val="Char1"/>
    <w:rsid w:val="00D47082"/>
    <w:rPr>
      <w:rFonts w:ascii="宋体" w:hAnsi="Courier New"/>
    </w:rPr>
  </w:style>
  <w:style w:type="character" w:customStyle="1" w:styleId="Char1">
    <w:name w:val="纯文本 Char"/>
    <w:aliases w:val="普通文字 Char"/>
    <w:basedOn w:val="a0"/>
    <w:link w:val="a7"/>
    <w:rsid w:val="00D47082"/>
    <w:rPr>
      <w:rFonts w:ascii="宋体" w:eastAsia="宋体" w:hAnsi="Courier New" w:cs="Times New Roman"/>
      <w:szCs w:val="20"/>
    </w:rPr>
  </w:style>
  <w:style w:type="character" w:styleId="a8">
    <w:name w:val="Hyperlink"/>
    <w:uiPriority w:val="99"/>
    <w:unhideWhenUsed/>
    <w:rsid w:val="00D47082"/>
    <w:rPr>
      <w:color w:val="0000FF"/>
      <w:u w:val="single"/>
    </w:rPr>
  </w:style>
  <w:style w:type="paragraph" w:styleId="a9">
    <w:name w:val="Balloon Text"/>
    <w:basedOn w:val="a"/>
    <w:link w:val="Char2"/>
    <w:uiPriority w:val="99"/>
    <w:semiHidden/>
    <w:unhideWhenUsed/>
    <w:rsid w:val="00D47082"/>
    <w:rPr>
      <w:sz w:val="18"/>
      <w:szCs w:val="18"/>
    </w:rPr>
  </w:style>
  <w:style w:type="character" w:customStyle="1" w:styleId="Char2">
    <w:name w:val="批注框文本 Char"/>
    <w:basedOn w:val="a0"/>
    <w:link w:val="a9"/>
    <w:uiPriority w:val="99"/>
    <w:semiHidden/>
    <w:rsid w:val="00D470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193</Words>
  <Characters>1105</Characters>
  <Application>Microsoft Office Word</Application>
  <DocSecurity>0</DocSecurity>
  <Lines>9</Lines>
  <Paragraphs>2</Paragraphs>
  <ScaleCrop>false</ScaleCrop>
  <Company>Hewlett-Packard Company</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4</cp:revision>
  <dcterms:created xsi:type="dcterms:W3CDTF">2016-03-30T01:46:00Z</dcterms:created>
  <dcterms:modified xsi:type="dcterms:W3CDTF">2016-05-09T07:35:00Z</dcterms:modified>
</cp:coreProperties>
</file>