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</w:pPr>
      <w:bookmarkStart w:id="0" w:name="zhengwen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关于评选202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年度研究生就业工作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先进集体和先进个人的通知</w:t>
      </w:r>
      <w:bookmarkEnd w:id="0"/>
    </w:p>
    <w:p>
      <w:pPr>
        <w:widowControl/>
        <w:spacing w:line="360" w:lineRule="auto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各研究生培养单位：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年我校研究生就业工作圆满完成年度工作目标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为总结经验，表彰先进，全力以赴落实国家“稳就业”、“保就业”的工作部署，助力实现我校研究生更加充分、更高质量就业，经研究，决定开展202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年度研究生就业工作先进集体和先进个人评选。现将有关事项通知如下：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  <w:szCs w:val="28"/>
        </w:rPr>
        <w:t>一、评选对象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1.先进集体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参评对象为20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年度有毕业研究生的各研究生培养单位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2.先进个人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参评对象为学校或培养单位就业创业工作分管领导、专兼职工作人员及其他对研究生就业创业工作有突出贡献者。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  <w:szCs w:val="28"/>
        </w:rPr>
        <w:t>二、评选名额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先进集体不超过10个，先进个人不超过22名。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  <w:szCs w:val="28"/>
        </w:rPr>
        <w:t>三、评选条件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详见《南通大学研究生就业创业工作表彰奖励办法》（通大院研〔2019〕11号）。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  <w:szCs w:val="28"/>
        </w:rPr>
        <w:t>四、评选程序及办法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符合条件的单位或个人提交书面申请。</w:t>
      </w:r>
      <w:r>
        <w:rPr>
          <w:rFonts w:ascii="仿宋_GB2312" w:hAnsi="华文仿宋" w:eastAsia="仿宋_GB2312" w:cs="宋体"/>
          <w:color w:val="000000"/>
          <w:kern w:val="0"/>
          <w:sz w:val="28"/>
          <w:szCs w:val="28"/>
        </w:rPr>
        <w:t>原则上各培养单位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申</w:t>
      </w:r>
      <w:r>
        <w:rPr>
          <w:rFonts w:ascii="仿宋_GB2312" w:hAnsi="华文仿宋" w:eastAsia="仿宋_GB2312" w:cs="宋体"/>
          <w:color w:val="000000"/>
          <w:kern w:val="0"/>
          <w:sz w:val="28"/>
          <w:szCs w:val="28"/>
        </w:rPr>
        <w:t>报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先进个人</w:t>
      </w:r>
      <w:r>
        <w:rPr>
          <w:rFonts w:ascii="仿宋_GB2312" w:hAnsi="华文仿宋" w:eastAsia="仿宋_GB2312" w:cs="宋体"/>
          <w:color w:val="000000"/>
          <w:kern w:val="0"/>
          <w:sz w:val="28"/>
          <w:szCs w:val="28"/>
        </w:rPr>
        <w:t>不超过1人。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评选工作坚持“公开、公平、公正”的原则，经申报、评审、公示等环节，对申报材料和工作实绩进行全面考核，确保评选工作的权威性和透明度。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  <w:szCs w:val="28"/>
        </w:rPr>
        <w:t>五、申报材料有关事项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先进集体：各培养单位认真总结20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年度研究生就业工作内容及成效、就业工作特色亮点和创新做法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形成典型案例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，填写《研究生就业先进集体申报表》（附件1）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不超过3000字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eastAsia="zh-CN"/>
        </w:rPr>
        <w:t>）、《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研究生就业工作先进集体汇总表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eastAsia="zh-CN"/>
        </w:rPr>
        <w:t>》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（附件2）以及相应佐证材料。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先进个人：填写《研究生就业工作先进个人申报表》（附件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）以及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eastAsia="zh-CN"/>
        </w:rPr>
        <w:t>《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研究生就业工作先进个人汇总表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eastAsia="zh-CN"/>
        </w:rPr>
        <w:t>》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（附件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）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不超过2000字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请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于202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日下班前将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签字盖章版的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申报材料报送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至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研究生院思想政治教育与管理办公室（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啬园校区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逸夫楼6-21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），电子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材料发送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至yszk@ntu.edu.cn。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联系人：林流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华文仿宋" w:eastAsia="仿宋_GB2312" w:cs="宋体"/>
          <w:color w:val="000000"/>
          <w:kern w:val="0"/>
          <w:sz w:val="28"/>
          <w:szCs w:val="28"/>
        </w:rPr>
        <w:t>牛童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联系电话：85012398。</w:t>
      </w:r>
    </w:p>
    <w:p>
      <w:pPr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>
      <w:pPr>
        <w:widowControl/>
        <w:spacing w:line="360" w:lineRule="auto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附件：1.研究生就业工作先进集体申报表</w:t>
      </w:r>
    </w:p>
    <w:p>
      <w:pPr>
        <w:widowControl/>
        <w:spacing w:line="360" w:lineRule="auto"/>
        <w:ind w:firstLine="840" w:firstLineChars="3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>2.研究生就业工作先进集体汇总表</w:t>
      </w:r>
    </w:p>
    <w:p>
      <w:pPr>
        <w:widowControl/>
        <w:spacing w:line="360" w:lineRule="auto"/>
        <w:ind w:firstLine="840" w:firstLineChars="3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3.研究生就业工作先进个人申报表</w:t>
      </w:r>
    </w:p>
    <w:p>
      <w:pPr>
        <w:widowControl/>
        <w:spacing w:line="360" w:lineRule="auto"/>
        <w:ind w:firstLine="840" w:firstLineChars="3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4.研究生就业工作先进个人汇总表</w:t>
      </w:r>
    </w:p>
    <w:p>
      <w:pPr>
        <w:widowControl/>
        <w:spacing w:line="360" w:lineRule="auto"/>
        <w:ind w:firstLine="840" w:firstLineChars="300"/>
        <w:jc w:val="left"/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        研究生院</w:t>
      </w:r>
    </w:p>
    <w:p>
      <w:pPr>
        <w:widowControl/>
        <w:spacing w:line="360" w:lineRule="auto"/>
        <w:ind w:firstLine="840" w:firstLineChars="300"/>
        <w:jc w:val="left"/>
        <w:rPr>
          <w:rFonts w:hint="default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     2024年3月27</w:t>
      </w:r>
      <w:bookmarkStart w:id="1" w:name="_GoBack"/>
      <w:bookmarkEnd w:id="1"/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NmVhNzM1ZjJkZmQ4ZTg0ZDBhMGVhOTIxNzJiZTYifQ=="/>
  </w:docVars>
  <w:rsids>
    <w:rsidRoot w:val="00000000"/>
    <w:rsid w:val="00382DEE"/>
    <w:rsid w:val="01511065"/>
    <w:rsid w:val="05592FE6"/>
    <w:rsid w:val="07CB0304"/>
    <w:rsid w:val="0C126BE9"/>
    <w:rsid w:val="0D3D5EE8"/>
    <w:rsid w:val="0DF5231E"/>
    <w:rsid w:val="0EEF4FBF"/>
    <w:rsid w:val="0F217243"/>
    <w:rsid w:val="0F810F0E"/>
    <w:rsid w:val="0FBC30F4"/>
    <w:rsid w:val="10D60CAF"/>
    <w:rsid w:val="10F43BE1"/>
    <w:rsid w:val="112C6057"/>
    <w:rsid w:val="118045F5"/>
    <w:rsid w:val="1226519C"/>
    <w:rsid w:val="126E605B"/>
    <w:rsid w:val="12AB3A8A"/>
    <w:rsid w:val="12D44BF8"/>
    <w:rsid w:val="14991A1B"/>
    <w:rsid w:val="19CB4BB8"/>
    <w:rsid w:val="1A613215"/>
    <w:rsid w:val="1B2E7853"/>
    <w:rsid w:val="20346CD6"/>
    <w:rsid w:val="21445EBE"/>
    <w:rsid w:val="23386ADD"/>
    <w:rsid w:val="25AD590F"/>
    <w:rsid w:val="27506825"/>
    <w:rsid w:val="2C370538"/>
    <w:rsid w:val="2D4F514F"/>
    <w:rsid w:val="2D7039DC"/>
    <w:rsid w:val="2F5A5629"/>
    <w:rsid w:val="2FBA2EE4"/>
    <w:rsid w:val="307C1D84"/>
    <w:rsid w:val="30DF67EA"/>
    <w:rsid w:val="355462E7"/>
    <w:rsid w:val="36820344"/>
    <w:rsid w:val="37B40DD2"/>
    <w:rsid w:val="39312350"/>
    <w:rsid w:val="39C72C38"/>
    <w:rsid w:val="3B334302"/>
    <w:rsid w:val="3BBF5B96"/>
    <w:rsid w:val="3C047A4D"/>
    <w:rsid w:val="46854412"/>
    <w:rsid w:val="483B65A4"/>
    <w:rsid w:val="49DB003F"/>
    <w:rsid w:val="4ECC61A8"/>
    <w:rsid w:val="50654353"/>
    <w:rsid w:val="51077983"/>
    <w:rsid w:val="51644DBE"/>
    <w:rsid w:val="55BA1F7A"/>
    <w:rsid w:val="568B6994"/>
    <w:rsid w:val="569255DA"/>
    <w:rsid w:val="5B4678FD"/>
    <w:rsid w:val="5C425CFC"/>
    <w:rsid w:val="5D07484F"/>
    <w:rsid w:val="5D5E0913"/>
    <w:rsid w:val="5F700AC3"/>
    <w:rsid w:val="63637FB3"/>
    <w:rsid w:val="63F67106"/>
    <w:rsid w:val="64035D96"/>
    <w:rsid w:val="642D54E3"/>
    <w:rsid w:val="6582360D"/>
    <w:rsid w:val="658E3D60"/>
    <w:rsid w:val="68796D0D"/>
    <w:rsid w:val="68C47A98"/>
    <w:rsid w:val="69981651"/>
    <w:rsid w:val="6BF80185"/>
    <w:rsid w:val="6C2F033A"/>
    <w:rsid w:val="6C9205D9"/>
    <w:rsid w:val="6DCF3167"/>
    <w:rsid w:val="765D3A06"/>
    <w:rsid w:val="7682521B"/>
    <w:rsid w:val="78AC2A23"/>
    <w:rsid w:val="792E168A"/>
    <w:rsid w:val="7AE5136A"/>
    <w:rsid w:val="7AE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2024-03-14T01:34:00Z</dcterms:created>
  <dc:creator>Administrator</dc:creator>
  <cp:lastModifiedBy>0606</cp:lastModifiedBy>
  <dcterms:modified xsi:type="dcterms:W3CDTF">2024-03-27T00:22:42Z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90E5D2214B3345DCA4C9E64040B4EE2F_12</vt:lpwstr>
  </property>
</Properties>
</file>