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B3" w:rsidRPr="00AB7BB3" w:rsidRDefault="00F076D3" w:rsidP="00F076D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AB7BB3">
        <w:rPr>
          <w:rFonts w:ascii="宋体" w:eastAsia="宋体" w:hAnsi="宋体" w:cs="Times New Roman" w:hint="eastAsia"/>
          <w:b/>
          <w:sz w:val="24"/>
          <w:szCs w:val="24"/>
        </w:rPr>
        <w:t xml:space="preserve">附件1：        </w:t>
      </w:r>
    </w:p>
    <w:p w:rsidR="00B84F4C" w:rsidRPr="00B84F4C" w:rsidRDefault="00B84F4C" w:rsidP="00AB7BB3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B84F4C">
        <w:rPr>
          <w:rFonts w:ascii="宋体" w:eastAsia="宋体" w:hAnsi="宋体" w:cs="Times New Roman" w:hint="eastAsia"/>
          <w:b/>
          <w:sz w:val="30"/>
          <w:szCs w:val="30"/>
        </w:rPr>
        <w:t>学位授权点自我评估要素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478"/>
        <w:gridCol w:w="5658"/>
      </w:tblGrid>
      <w:tr w:rsidR="00B84F4C" w:rsidRPr="00B84F4C" w:rsidTr="00423E66">
        <w:trPr>
          <w:trHeight w:val="353"/>
          <w:tblHeader/>
        </w:trPr>
        <w:tc>
          <w:tcPr>
            <w:tcW w:w="1386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黑体" w:eastAsia="黑体" w:hAnsi="黑体" w:cs="Times New Roman"/>
                <w:sz w:val="24"/>
              </w:rPr>
            </w:pPr>
            <w:r w:rsidRPr="00B84F4C">
              <w:rPr>
                <w:rFonts w:ascii="黑体" w:eastAsia="黑体" w:hAnsi="黑体" w:cs="Times New Roman" w:hint="eastAsia"/>
                <w:sz w:val="24"/>
              </w:rPr>
              <w:t>一级指标</w:t>
            </w: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黑体" w:eastAsia="黑体" w:hAnsi="黑体" w:cs="Times New Roman"/>
                <w:sz w:val="24"/>
              </w:rPr>
            </w:pPr>
            <w:r w:rsidRPr="00B84F4C">
              <w:rPr>
                <w:rFonts w:ascii="黑体" w:eastAsia="黑体" w:hAnsi="黑体" w:cs="Times New Roman" w:hint="eastAsia"/>
                <w:sz w:val="24"/>
              </w:rPr>
              <w:t>二级指标</w:t>
            </w:r>
          </w:p>
        </w:tc>
        <w:tc>
          <w:tcPr>
            <w:tcW w:w="565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黑体" w:eastAsia="黑体" w:hAnsi="黑体" w:cs="Times New Roman"/>
                <w:sz w:val="24"/>
              </w:rPr>
            </w:pPr>
            <w:r w:rsidRPr="00B84F4C">
              <w:rPr>
                <w:rFonts w:ascii="黑体" w:eastAsia="黑体" w:hAnsi="黑体" w:cs="Times New Roman" w:hint="eastAsia"/>
                <w:sz w:val="24"/>
              </w:rPr>
              <w:t>主要内容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 w:val="restart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/>
                <w:szCs w:val="21"/>
              </w:rPr>
              <w:t>1目标</w:t>
            </w:r>
            <w:r w:rsidRPr="00B84F4C">
              <w:rPr>
                <w:rFonts w:ascii="宋体" w:eastAsia="宋体" w:hAnsi="宋体" w:cs="Times New Roman" w:hint="eastAsia"/>
                <w:szCs w:val="21"/>
              </w:rPr>
              <w:t>与</w:t>
            </w:r>
            <w:r w:rsidRPr="00B84F4C">
              <w:rPr>
                <w:rFonts w:ascii="宋体" w:eastAsia="宋体" w:hAnsi="宋体" w:cs="Times New Roman"/>
                <w:szCs w:val="21"/>
              </w:rPr>
              <w:t>标准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（9分）</w:t>
            </w: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/>
                <w:szCs w:val="21"/>
              </w:rPr>
              <w:t>1.1培养目标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（3分）</w:t>
            </w:r>
          </w:p>
        </w:tc>
        <w:tc>
          <w:tcPr>
            <w:tcW w:w="565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/>
                <w:szCs w:val="21"/>
              </w:rPr>
              <w:t>本学位点培养研究生的目标定位。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/>
                <w:szCs w:val="21"/>
              </w:rPr>
              <w:t>1.2学位标准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（3分）</w:t>
            </w:r>
          </w:p>
        </w:tc>
        <w:tc>
          <w:tcPr>
            <w:tcW w:w="565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/>
                <w:szCs w:val="21"/>
              </w:rPr>
              <w:t>本学位点授予博士、硕士学位的基本标准。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1.3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培养</w:t>
            </w:r>
            <w:r w:rsidRPr="00B84F4C">
              <w:rPr>
                <w:rFonts w:ascii="Calibri" w:eastAsia="宋体" w:hAnsi="Calibri" w:cs="Times New Roman"/>
                <w:szCs w:val="21"/>
              </w:rPr>
              <w:t>方向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565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本学位点的主要培养方向简介。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师资队伍条件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10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2.1</w:t>
            </w:r>
            <w:r w:rsidRPr="00B84F4C">
              <w:rPr>
                <w:rFonts w:ascii="Calibri" w:eastAsia="宋体" w:hAnsi="Calibri" w:cs="Times New Roman"/>
                <w:szCs w:val="21"/>
              </w:rPr>
              <w:t>师资队伍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10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各培养方向带头人、主要师资队伍情况、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青年教师与培养培训。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科学研究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15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3.1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科学研究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15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本学位点已完成的主要科研项目以及部分在研项目的情况、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学术水平与科研成果。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 w:val="restart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4教学科研支撑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（6分）</w:t>
            </w: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 xml:space="preserve">4.1 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平台条件建设</w:t>
            </w:r>
          </w:p>
          <w:p w:rsidR="00B84F4C" w:rsidRPr="00B84F4C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B84F4C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565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Calibri" w:eastAsia="宋体" w:hAnsi="Calibri" w:cs="Times New Roman" w:hint="eastAsia"/>
                <w:szCs w:val="21"/>
              </w:rPr>
              <w:t>本学位点支撑研究生学习、科研的平台情况、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文化体育生活条件。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4.2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>奖助体系</w:t>
            </w:r>
          </w:p>
          <w:p w:rsidR="00B84F4C" w:rsidRPr="00B84F4C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（3分）</w:t>
            </w:r>
          </w:p>
        </w:tc>
        <w:tc>
          <w:tcPr>
            <w:tcW w:w="565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1D761D">
              <w:rPr>
                <w:rFonts w:ascii="Calibri" w:eastAsia="宋体" w:hAnsi="Calibri" w:cs="Times New Roman"/>
                <w:szCs w:val="21"/>
              </w:rPr>
              <w:t>本学位点研究生奖助体系的制度建设、奖助水平、覆盖面等情况。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 w:val="restart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5人才</w:t>
            </w:r>
            <w:r w:rsidRPr="00B84F4C">
              <w:rPr>
                <w:rFonts w:ascii="宋体" w:eastAsia="宋体" w:hAnsi="宋体" w:cs="Times New Roman"/>
                <w:szCs w:val="21"/>
              </w:rPr>
              <w:t>培养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（50分）</w:t>
            </w: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>.1招生选拔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（5分）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1D761D">
              <w:rPr>
                <w:rFonts w:ascii="Calibri" w:eastAsia="宋体" w:hAnsi="Calibri" w:cs="Times New Roman"/>
                <w:szCs w:val="21"/>
              </w:rPr>
              <w:t>学位授权点研究生报考数量、录取比例、录取人数、生源结构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情况</w:t>
            </w:r>
            <w:r w:rsidRPr="001D761D">
              <w:rPr>
                <w:rFonts w:ascii="Calibri" w:eastAsia="宋体" w:hAnsi="Calibri" w:cs="Times New Roman"/>
                <w:szCs w:val="21"/>
              </w:rPr>
              <w:t>，以及为保证生源质量采取的措施。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>.2</w:t>
            </w:r>
            <w:r w:rsidRPr="001D761D">
              <w:rPr>
                <w:rFonts w:ascii="Calibri" w:eastAsia="宋体" w:hAnsi="Calibri" w:cs="Times New Roman"/>
                <w:szCs w:val="21"/>
              </w:rPr>
              <w:t>课程教学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与培养模式改革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1D761D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10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1D761D">
              <w:rPr>
                <w:rFonts w:ascii="Calibri" w:eastAsia="宋体" w:hAnsi="Calibri" w:cs="Times New Roman"/>
                <w:szCs w:val="21"/>
              </w:rPr>
              <w:t>本学位点开设的核心课程及主讲教师。课程教学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质量和</w:t>
            </w:r>
            <w:r w:rsidRPr="001D761D">
              <w:rPr>
                <w:rFonts w:ascii="Calibri" w:eastAsia="宋体" w:hAnsi="Calibri" w:cs="Times New Roman"/>
                <w:szCs w:val="21"/>
              </w:rPr>
              <w:t>持续改进机制。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人才培养模式改革。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>.3导师指导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（6分）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1D761D">
              <w:rPr>
                <w:rFonts w:ascii="Calibri" w:eastAsia="宋体" w:hAnsi="Calibri" w:cs="Times New Roman"/>
                <w:szCs w:val="21"/>
              </w:rPr>
              <w:t>导师队伍的选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聘</w:t>
            </w:r>
            <w:r w:rsidRPr="001D761D">
              <w:rPr>
                <w:rFonts w:ascii="Calibri" w:eastAsia="宋体" w:hAnsi="Calibri" w:cs="Times New Roman"/>
                <w:szCs w:val="21"/>
              </w:rPr>
              <w:t>、培训、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考</w:t>
            </w:r>
            <w:r w:rsidRPr="001D761D">
              <w:rPr>
                <w:rFonts w:ascii="Calibri" w:eastAsia="宋体" w:hAnsi="Calibri" w:cs="Times New Roman"/>
                <w:szCs w:val="21"/>
              </w:rPr>
              <w:t>核情况。导师指导研究生的制度要求和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执行</w:t>
            </w:r>
            <w:r w:rsidRPr="001D761D">
              <w:rPr>
                <w:rFonts w:ascii="Calibri" w:eastAsia="宋体" w:hAnsi="Calibri" w:cs="Times New Roman"/>
                <w:szCs w:val="21"/>
              </w:rPr>
              <w:t>情况。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>.4学术训练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>（或实践教学）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（6分）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1D761D">
              <w:rPr>
                <w:rFonts w:ascii="Calibri" w:eastAsia="宋体" w:hAnsi="Calibri" w:cs="Times New Roman"/>
                <w:szCs w:val="21"/>
              </w:rPr>
              <w:t>研究生参与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学术</w:t>
            </w:r>
            <w:r w:rsidRPr="001D761D">
              <w:rPr>
                <w:rFonts w:ascii="Calibri" w:eastAsia="宋体" w:hAnsi="Calibri" w:cs="Times New Roman"/>
                <w:szCs w:val="21"/>
              </w:rPr>
              <w:t>训练的情况，专业学位研究生参与实践教学的情况，包括制度保证、经费支持等。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>.</w:t>
            </w: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>分流淘汰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（3分）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1D761D">
              <w:rPr>
                <w:rFonts w:ascii="Calibri" w:eastAsia="宋体" w:hAnsi="Calibri" w:cs="Times New Roman"/>
                <w:szCs w:val="21"/>
              </w:rPr>
              <w:t>研究生特</w:t>
            </w:r>
            <w:smartTag w:uri="urn:schemas-microsoft-com:office:smarttags" w:element="PersonName">
              <w:smartTagPr>
                <w:attr w:name="ProductID" w:val="别是"/>
              </w:smartTagPr>
              <w:r w:rsidRPr="001D761D">
                <w:rPr>
                  <w:rFonts w:ascii="Calibri" w:eastAsia="宋体" w:hAnsi="Calibri" w:cs="Times New Roman"/>
                  <w:szCs w:val="21"/>
                </w:rPr>
                <w:t>别是</w:t>
              </w:r>
            </w:smartTag>
            <w:r w:rsidRPr="001D761D">
              <w:rPr>
                <w:rFonts w:ascii="Calibri" w:eastAsia="宋体" w:hAnsi="Calibri" w:cs="Times New Roman"/>
                <w:szCs w:val="21"/>
              </w:rPr>
              <w:t>博士生分流情况，提供研究生分流淘汰相关数据。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B84F4C">
              <w:rPr>
                <w:rFonts w:ascii="宋体" w:eastAsia="宋体" w:hAnsi="宋体" w:cs="Times New Roman"/>
                <w:szCs w:val="21"/>
              </w:rPr>
              <w:t>.</w:t>
            </w:r>
            <w:r w:rsidRPr="00B84F4C">
              <w:rPr>
                <w:rFonts w:ascii="宋体" w:eastAsia="宋体" w:hAnsi="宋体" w:cs="Times New Roman" w:hint="eastAsia"/>
                <w:szCs w:val="21"/>
              </w:rPr>
              <w:t>6</w:t>
            </w:r>
            <w:r w:rsidRPr="00B84F4C">
              <w:rPr>
                <w:rFonts w:ascii="宋体" w:eastAsia="宋体" w:hAnsi="宋体" w:cs="Times New Roman"/>
                <w:szCs w:val="21"/>
              </w:rPr>
              <w:t>论文质量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（12分）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1D761D">
              <w:rPr>
                <w:rFonts w:ascii="Calibri" w:eastAsia="宋体" w:hAnsi="Calibri" w:cs="Times New Roman"/>
                <w:szCs w:val="21"/>
              </w:rPr>
              <w:t>本学位点学位论文在各类论文抽检、评审中的情况和论文质量分析。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B84F4C">
              <w:rPr>
                <w:rFonts w:ascii="宋体" w:eastAsia="宋体" w:hAnsi="宋体" w:cs="Times New Roman"/>
                <w:szCs w:val="21"/>
              </w:rPr>
              <w:t>.</w:t>
            </w:r>
            <w:r w:rsidRPr="00B84F4C">
              <w:rPr>
                <w:rFonts w:ascii="宋体" w:eastAsia="宋体" w:hAnsi="宋体" w:cs="Times New Roman" w:hint="eastAsia"/>
                <w:szCs w:val="21"/>
              </w:rPr>
              <w:t>7</w:t>
            </w:r>
            <w:r w:rsidRPr="00B84F4C">
              <w:rPr>
                <w:rFonts w:ascii="宋体" w:eastAsia="宋体" w:hAnsi="宋体" w:cs="Times New Roman"/>
                <w:szCs w:val="21"/>
              </w:rPr>
              <w:t>学风教育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（3分）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1D761D">
              <w:rPr>
                <w:rFonts w:ascii="Calibri" w:eastAsia="宋体" w:hAnsi="Calibri" w:cs="Times New Roman"/>
                <w:szCs w:val="21"/>
              </w:rPr>
              <w:t>本学位点科学道德和学术规范教育情况，学术不端行为处罚情况。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Merge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5.8</w:t>
            </w:r>
            <w:r w:rsidRPr="00B84F4C">
              <w:rPr>
                <w:rFonts w:ascii="宋体" w:eastAsia="宋体" w:hAnsi="宋体" w:cs="Times New Roman"/>
                <w:szCs w:val="21"/>
              </w:rPr>
              <w:t>就业</w:t>
            </w:r>
            <w:r w:rsidRPr="00B84F4C">
              <w:rPr>
                <w:rFonts w:ascii="宋体" w:eastAsia="宋体" w:hAnsi="宋体" w:cs="Times New Roman" w:hint="eastAsia"/>
                <w:szCs w:val="21"/>
              </w:rPr>
              <w:t>发展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（5分）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1D761D">
              <w:rPr>
                <w:rFonts w:ascii="Calibri" w:eastAsia="宋体" w:hAnsi="Calibri" w:cs="Times New Roman"/>
                <w:szCs w:val="21"/>
              </w:rPr>
              <w:t>本学位点毕业研究生的就业率、就业去向分析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Pr="001D761D">
              <w:rPr>
                <w:rFonts w:ascii="Calibri" w:eastAsia="宋体" w:hAnsi="Calibri" w:cs="Times New Roman"/>
                <w:szCs w:val="21"/>
              </w:rPr>
              <w:t>用人单位意见反馈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和</w:t>
            </w:r>
            <w:r w:rsidRPr="001D761D">
              <w:rPr>
                <w:rFonts w:ascii="Calibri" w:eastAsia="宋体" w:hAnsi="Calibri" w:cs="Times New Roman"/>
                <w:szCs w:val="21"/>
              </w:rPr>
              <w:t>毕业生发展质量调查情况。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6.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 xml:space="preserve"> 学术交流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（5分）</w:t>
            </w: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6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>.</w:t>
            </w: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 xml:space="preserve"> </w:t>
            </w: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学术交流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（5分）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1D761D">
              <w:rPr>
                <w:rFonts w:ascii="Calibri" w:eastAsia="宋体" w:hAnsi="Calibri" w:cs="Times New Roman"/>
                <w:szCs w:val="21"/>
              </w:rPr>
              <w:t>研究生参与国际国内学术交流的基本情况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、制度与经费保障措施</w:t>
            </w:r>
            <w:r w:rsidRPr="001D761D">
              <w:rPr>
                <w:rFonts w:ascii="Calibri" w:eastAsia="宋体" w:hAnsi="Calibri" w:cs="Times New Roman"/>
                <w:szCs w:val="21"/>
              </w:rPr>
              <w:t>。</w:t>
            </w:r>
          </w:p>
        </w:tc>
      </w:tr>
      <w:tr w:rsidR="00B84F4C" w:rsidRPr="00B84F4C" w:rsidTr="00423E66">
        <w:trPr>
          <w:trHeight w:val="624"/>
          <w:tblHeader/>
        </w:trPr>
        <w:tc>
          <w:tcPr>
            <w:tcW w:w="1386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7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>.管理服务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（5分）</w:t>
            </w:r>
          </w:p>
        </w:tc>
        <w:tc>
          <w:tcPr>
            <w:tcW w:w="1478" w:type="dxa"/>
            <w:vAlign w:val="center"/>
          </w:tcPr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  <w:lang w:val="zh-CN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</w:rPr>
              <w:t>7.1</w:t>
            </w:r>
            <w:r w:rsidRPr="00B84F4C">
              <w:rPr>
                <w:rFonts w:ascii="宋体" w:eastAsia="宋体" w:hAnsi="宋体" w:cs="Times New Roman"/>
                <w:szCs w:val="21"/>
                <w:lang w:val="zh-CN"/>
              </w:rPr>
              <w:t>管理服务</w:t>
            </w:r>
          </w:p>
          <w:p w:rsidR="00B84F4C" w:rsidRPr="00B84F4C" w:rsidRDefault="00B84F4C" w:rsidP="00B84F4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84F4C">
              <w:rPr>
                <w:rFonts w:ascii="宋体" w:eastAsia="宋体" w:hAnsi="宋体" w:cs="Times New Roman" w:hint="eastAsia"/>
                <w:szCs w:val="21"/>
                <w:lang w:val="zh-CN"/>
              </w:rPr>
              <w:t>（5分）</w:t>
            </w:r>
          </w:p>
        </w:tc>
        <w:tc>
          <w:tcPr>
            <w:tcW w:w="5658" w:type="dxa"/>
            <w:vAlign w:val="center"/>
          </w:tcPr>
          <w:p w:rsidR="00B84F4C" w:rsidRPr="001D761D" w:rsidRDefault="00B84F4C" w:rsidP="00B84F4C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1D761D">
              <w:rPr>
                <w:rFonts w:ascii="Calibri" w:eastAsia="宋体" w:hAnsi="Calibri" w:cs="Times New Roman"/>
                <w:szCs w:val="21"/>
              </w:rPr>
              <w:t>研究生权益保障制度建立情况，在学研究生学习满意度调查情况</w:t>
            </w:r>
            <w:r w:rsidRPr="001D761D">
              <w:rPr>
                <w:rFonts w:ascii="Calibri" w:eastAsia="宋体" w:hAnsi="Calibri" w:cs="Times New Roman" w:hint="eastAsia"/>
                <w:szCs w:val="21"/>
              </w:rPr>
              <w:t>，管理机构与人员落实情况</w:t>
            </w:r>
            <w:r w:rsidRPr="001D761D">
              <w:rPr>
                <w:rFonts w:ascii="Calibri" w:eastAsia="宋体" w:hAnsi="Calibri" w:cs="Times New Roman"/>
                <w:szCs w:val="21"/>
              </w:rPr>
              <w:t>。</w:t>
            </w:r>
          </w:p>
        </w:tc>
      </w:tr>
    </w:tbl>
    <w:p w:rsidR="00B84F4C" w:rsidRPr="00B84F4C" w:rsidRDefault="00B84F4C" w:rsidP="00B84F4C">
      <w:pPr>
        <w:rPr>
          <w:rFonts w:ascii="Calibri" w:eastAsia="宋体" w:hAnsi="Calibri" w:cs="Times New Roman"/>
        </w:rPr>
      </w:pPr>
      <w:r w:rsidRPr="00B84F4C">
        <w:rPr>
          <w:rFonts w:ascii="Calibri" w:eastAsia="宋体" w:hAnsi="Calibri" w:cs="Times New Roman"/>
        </w:rPr>
        <w:t>*</w:t>
      </w:r>
      <w:r w:rsidRPr="00B84F4C">
        <w:rPr>
          <w:rFonts w:ascii="Calibri" w:eastAsia="宋体" w:hAnsi="Calibri" w:cs="Times New Roman"/>
        </w:rPr>
        <w:t>注：</w:t>
      </w:r>
      <w:r w:rsidRPr="00B84F4C">
        <w:rPr>
          <w:rFonts w:ascii="Calibri" w:eastAsia="宋体" w:hAnsi="Calibri" w:cs="Times New Roman" w:hint="eastAsia"/>
        </w:rPr>
        <w:t>此表中</w:t>
      </w:r>
      <w:r w:rsidRPr="00B84F4C">
        <w:rPr>
          <w:rFonts w:ascii="Calibri" w:eastAsia="宋体" w:hAnsi="Calibri" w:cs="Times New Roman"/>
        </w:rPr>
        <w:t>的权重为学校建议，</w:t>
      </w:r>
      <w:r w:rsidRPr="00B84F4C">
        <w:rPr>
          <w:rFonts w:ascii="Calibri" w:eastAsia="宋体" w:hAnsi="Calibri" w:cs="Times New Roman" w:hint="eastAsia"/>
        </w:rPr>
        <w:t>各学位授权</w:t>
      </w:r>
      <w:r w:rsidRPr="00B84F4C">
        <w:rPr>
          <w:rFonts w:ascii="Calibri" w:eastAsia="宋体" w:hAnsi="Calibri" w:cs="Times New Roman"/>
        </w:rPr>
        <w:t>点可以根据具体</w:t>
      </w:r>
      <w:r w:rsidRPr="00B84F4C">
        <w:rPr>
          <w:rFonts w:ascii="Calibri" w:eastAsia="宋体" w:hAnsi="Calibri" w:cs="Times New Roman" w:hint="eastAsia"/>
        </w:rPr>
        <w:t>情况</w:t>
      </w:r>
      <w:r w:rsidRPr="00B84F4C">
        <w:rPr>
          <w:rFonts w:ascii="Calibri" w:eastAsia="宋体" w:hAnsi="Calibri" w:cs="Times New Roman"/>
        </w:rPr>
        <w:t>进行修订</w:t>
      </w:r>
      <w:r w:rsidRPr="00B84F4C">
        <w:rPr>
          <w:rFonts w:ascii="Calibri" w:eastAsia="宋体" w:hAnsi="Calibri" w:cs="Times New Roman" w:hint="eastAsia"/>
        </w:rPr>
        <w:t>调整；</w:t>
      </w:r>
      <w:r w:rsidRPr="00B84F4C">
        <w:rPr>
          <w:rFonts w:ascii="Calibri" w:eastAsia="宋体" w:hAnsi="Calibri" w:cs="Times New Roman"/>
        </w:rPr>
        <w:t>对评估主要内容</w:t>
      </w:r>
      <w:r w:rsidRPr="00B84F4C">
        <w:rPr>
          <w:rFonts w:ascii="Calibri" w:eastAsia="宋体" w:hAnsi="Calibri" w:cs="Times New Roman" w:hint="eastAsia"/>
        </w:rPr>
        <w:t>结合</w:t>
      </w:r>
      <w:r w:rsidRPr="00B84F4C">
        <w:rPr>
          <w:rFonts w:ascii="Calibri" w:eastAsia="宋体" w:hAnsi="Calibri" w:cs="Times New Roman"/>
        </w:rPr>
        <w:t>学位点</w:t>
      </w:r>
      <w:r w:rsidRPr="00B84F4C">
        <w:rPr>
          <w:rFonts w:ascii="Calibri" w:eastAsia="宋体" w:hAnsi="Calibri" w:cs="Times New Roman" w:hint="eastAsia"/>
        </w:rPr>
        <w:t>进行补充</w:t>
      </w:r>
      <w:r w:rsidRPr="00B84F4C">
        <w:rPr>
          <w:rFonts w:ascii="Calibri" w:eastAsia="宋体" w:hAnsi="Calibri" w:cs="Times New Roman"/>
        </w:rPr>
        <w:t>。</w:t>
      </w:r>
    </w:p>
    <w:p w:rsidR="00B84F4C" w:rsidRPr="00B84F4C" w:rsidRDefault="00B84F4C" w:rsidP="00B84F4C">
      <w:pPr>
        <w:rPr>
          <w:rFonts w:ascii="Calibri" w:eastAsia="宋体" w:hAnsi="Calibri" w:cs="Times New Roman"/>
        </w:rPr>
      </w:pPr>
    </w:p>
    <w:sectPr w:rsidR="00B84F4C" w:rsidRPr="00B84F4C" w:rsidSect="00AB7BB3">
      <w:pgSz w:w="11906" w:h="16838"/>
      <w:pgMar w:top="1276" w:right="1531" w:bottom="1135" w:left="1531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EB" w:rsidRDefault="005E39EB" w:rsidP="001D761D">
      <w:r>
        <w:separator/>
      </w:r>
    </w:p>
  </w:endnote>
  <w:endnote w:type="continuationSeparator" w:id="0">
    <w:p w:rsidR="005E39EB" w:rsidRDefault="005E39EB" w:rsidP="001D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EB" w:rsidRDefault="005E39EB" w:rsidP="001D761D">
      <w:r>
        <w:separator/>
      </w:r>
    </w:p>
  </w:footnote>
  <w:footnote w:type="continuationSeparator" w:id="0">
    <w:p w:rsidR="005E39EB" w:rsidRDefault="005E39EB" w:rsidP="001D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C07B6"/>
    <w:multiLevelType w:val="singleLevel"/>
    <w:tmpl w:val="574C07B6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4C"/>
    <w:rsid w:val="001D761D"/>
    <w:rsid w:val="005E39EB"/>
    <w:rsid w:val="009010A1"/>
    <w:rsid w:val="00AB7BB3"/>
    <w:rsid w:val="00B84F4C"/>
    <w:rsid w:val="00B91B27"/>
    <w:rsid w:val="00C207B6"/>
    <w:rsid w:val="00F0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3007512"/>
  <w15:chartTrackingRefBased/>
  <w15:docId w15:val="{4FCAF471-87E4-4D55-A89F-31F0C8CD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B84F4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84F4C"/>
    <w:rPr>
      <w:b/>
      <w:bCs/>
      <w:kern w:val="44"/>
      <w:sz w:val="44"/>
      <w:szCs w:val="44"/>
    </w:rPr>
  </w:style>
  <w:style w:type="numbering" w:customStyle="1" w:styleId="12">
    <w:name w:val="无列表1"/>
    <w:next w:val="a2"/>
    <w:uiPriority w:val="99"/>
    <w:semiHidden/>
    <w:unhideWhenUsed/>
    <w:rsid w:val="00B84F4C"/>
  </w:style>
  <w:style w:type="character" w:customStyle="1" w:styleId="11">
    <w:name w:val="标题 1 字符1"/>
    <w:link w:val="1"/>
    <w:uiPriority w:val="9"/>
    <w:rsid w:val="00B84F4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13"/>
    <w:rsid w:val="00B84F4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rsid w:val="00B84F4C"/>
    <w:rPr>
      <w:sz w:val="18"/>
      <w:szCs w:val="18"/>
    </w:rPr>
  </w:style>
  <w:style w:type="character" w:customStyle="1" w:styleId="13">
    <w:name w:val="页脚 字符1"/>
    <w:link w:val="a3"/>
    <w:rsid w:val="00B84F4C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标准"/>
    <w:basedOn w:val="a"/>
    <w:qFormat/>
    <w:rsid w:val="00B84F4C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character" w:styleId="a6">
    <w:name w:val="Hyperlink"/>
    <w:basedOn w:val="a0"/>
    <w:unhideWhenUsed/>
    <w:qFormat/>
    <w:rsid w:val="00B84F4C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qFormat/>
    <w:rsid w:val="00B8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sid w:val="00B84F4C"/>
    <w:rPr>
      <w:rFonts w:ascii="Calibri" w:eastAsia="宋体" w:hAnsi="Calibri" w:cs="Times New Roman"/>
      <w:sz w:val="18"/>
      <w:szCs w:val="18"/>
    </w:rPr>
  </w:style>
  <w:style w:type="paragraph" w:styleId="a9">
    <w:name w:val="annotation text"/>
    <w:basedOn w:val="a"/>
    <w:link w:val="aa"/>
    <w:unhideWhenUsed/>
    <w:qFormat/>
    <w:rsid w:val="00B84F4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a">
    <w:name w:val="批注文字 字符"/>
    <w:basedOn w:val="a0"/>
    <w:link w:val="a9"/>
    <w:qFormat/>
    <w:rsid w:val="00B84F4C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rsid w:val="00B84F4C"/>
    <w:rPr>
      <w:b/>
      <w:bCs/>
    </w:rPr>
  </w:style>
  <w:style w:type="character" w:customStyle="1" w:styleId="ac">
    <w:name w:val="批注主题 字符"/>
    <w:basedOn w:val="aa"/>
    <w:link w:val="ab"/>
    <w:qFormat/>
    <w:rsid w:val="00B84F4C"/>
    <w:rPr>
      <w:rFonts w:ascii="Times New Roman" w:eastAsia="宋体" w:hAnsi="Times New Roman" w:cs="Times New Roman"/>
      <w:b/>
      <w:bCs/>
      <w:szCs w:val="24"/>
    </w:rPr>
  </w:style>
  <w:style w:type="paragraph" w:styleId="ad">
    <w:name w:val="caption"/>
    <w:basedOn w:val="a"/>
    <w:next w:val="a"/>
    <w:qFormat/>
    <w:rsid w:val="00B84F4C"/>
    <w:rPr>
      <w:rFonts w:ascii="Calibri" w:eastAsia="宋体" w:hAnsi="Calibri" w:cs="Times New Roman"/>
      <w:sz w:val="20"/>
      <w:szCs w:val="20"/>
    </w:rPr>
  </w:style>
  <w:style w:type="paragraph" w:styleId="ae">
    <w:name w:val="Body Text"/>
    <w:basedOn w:val="a"/>
    <w:link w:val="af"/>
    <w:rsid w:val="00B84F4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正文文本 字符"/>
    <w:basedOn w:val="a0"/>
    <w:link w:val="ae"/>
    <w:qFormat/>
    <w:rsid w:val="00B84F4C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af1"/>
    <w:qFormat/>
    <w:rsid w:val="00B84F4C"/>
    <w:pPr>
      <w:ind w:firstLineChars="200" w:firstLine="640"/>
    </w:pPr>
    <w:rPr>
      <w:rFonts w:ascii="仿宋_GB2312" w:eastAsia="仿宋_GB2312" w:hAnsi="宋体" w:cs="Times New Roman"/>
      <w:sz w:val="32"/>
      <w:szCs w:val="28"/>
    </w:rPr>
  </w:style>
  <w:style w:type="character" w:customStyle="1" w:styleId="af1">
    <w:name w:val="正文文本缩进 字符"/>
    <w:basedOn w:val="a0"/>
    <w:link w:val="af0"/>
    <w:qFormat/>
    <w:rsid w:val="00B84F4C"/>
    <w:rPr>
      <w:rFonts w:ascii="仿宋_GB2312" w:eastAsia="仿宋_GB2312" w:hAnsi="宋体" w:cs="Times New Roman"/>
      <w:sz w:val="32"/>
      <w:szCs w:val="28"/>
    </w:rPr>
  </w:style>
  <w:style w:type="paragraph" w:styleId="af2">
    <w:name w:val="Plain Text"/>
    <w:basedOn w:val="a"/>
    <w:link w:val="af3"/>
    <w:qFormat/>
    <w:rsid w:val="00B84F4C"/>
    <w:rPr>
      <w:rFonts w:ascii="宋体" w:eastAsia="宋体" w:hAnsi="Courier New" w:cs="Times New Roman"/>
      <w:szCs w:val="20"/>
    </w:rPr>
  </w:style>
  <w:style w:type="character" w:customStyle="1" w:styleId="af3">
    <w:name w:val="纯文本 字符"/>
    <w:basedOn w:val="a0"/>
    <w:link w:val="af2"/>
    <w:qFormat/>
    <w:rsid w:val="00B84F4C"/>
    <w:rPr>
      <w:rFonts w:ascii="宋体" w:eastAsia="宋体" w:hAnsi="Courier New" w:cs="Times New Roman"/>
      <w:szCs w:val="20"/>
    </w:rPr>
  </w:style>
  <w:style w:type="paragraph" w:styleId="af4">
    <w:name w:val="Date"/>
    <w:basedOn w:val="a"/>
    <w:next w:val="a"/>
    <w:link w:val="af5"/>
    <w:uiPriority w:val="99"/>
    <w:qFormat/>
    <w:rsid w:val="00B84F4C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af5">
    <w:name w:val="日期 字符"/>
    <w:basedOn w:val="a0"/>
    <w:link w:val="af4"/>
    <w:uiPriority w:val="99"/>
    <w:qFormat/>
    <w:rsid w:val="00B84F4C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0"/>
    <w:qFormat/>
    <w:rsid w:val="00B84F4C"/>
    <w:pPr>
      <w:spacing w:after="120" w:line="480" w:lineRule="auto"/>
      <w:ind w:left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qFormat/>
    <w:rsid w:val="00B84F4C"/>
    <w:rPr>
      <w:rFonts w:ascii="Times New Roman" w:eastAsia="宋体" w:hAnsi="Times New Roman" w:cs="Times New Roman"/>
      <w:szCs w:val="24"/>
    </w:rPr>
  </w:style>
  <w:style w:type="paragraph" w:styleId="af6">
    <w:name w:val="Balloon Text"/>
    <w:basedOn w:val="a"/>
    <w:link w:val="af7"/>
    <w:qFormat/>
    <w:rsid w:val="00B84F4C"/>
    <w:rPr>
      <w:rFonts w:ascii="Times New Roman" w:eastAsia="宋体" w:hAnsi="Times New Roman" w:cs="Times New Roman"/>
      <w:sz w:val="18"/>
      <w:szCs w:val="18"/>
    </w:rPr>
  </w:style>
  <w:style w:type="character" w:customStyle="1" w:styleId="af7">
    <w:name w:val="批注框文本 字符"/>
    <w:basedOn w:val="a0"/>
    <w:link w:val="af6"/>
    <w:qFormat/>
    <w:rsid w:val="00B84F4C"/>
    <w:rPr>
      <w:rFonts w:ascii="Times New Roman" w:eastAsia="宋体" w:hAnsi="Times New Roman" w:cs="Times New Roman"/>
      <w:sz w:val="18"/>
      <w:szCs w:val="18"/>
    </w:rPr>
  </w:style>
  <w:style w:type="paragraph" w:styleId="14">
    <w:name w:val="toc 1"/>
    <w:basedOn w:val="a"/>
    <w:next w:val="a"/>
    <w:uiPriority w:val="39"/>
    <w:unhideWhenUsed/>
    <w:qFormat/>
    <w:rsid w:val="00B84F4C"/>
    <w:pPr>
      <w:tabs>
        <w:tab w:val="right" w:leader="dot" w:pos="8296"/>
      </w:tabs>
      <w:jc w:val="center"/>
    </w:pPr>
    <w:rPr>
      <w:rFonts w:ascii="Calibri" w:eastAsia="宋体" w:hAnsi="Calibri" w:cs="Times New Roman"/>
      <w:b/>
      <w:sz w:val="36"/>
      <w:szCs w:val="36"/>
    </w:rPr>
  </w:style>
  <w:style w:type="character" w:customStyle="1" w:styleId="af8">
    <w:name w:val="脚注文本 字符"/>
    <w:basedOn w:val="a0"/>
    <w:link w:val="af9"/>
    <w:semiHidden/>
    <w:rsid w:val="00B84F4C"/>
    <w:rPr>
      <w:rFonts w:ascii="Times New Roman" w:eastAsia="宋体" w:hAnsi="Times New Roman" w:cs="Times New Roman"/>
      <w:sz w:val="18"/>
      <w:szCs w:val="18"/>
    </w:rPr>
  </w:style>
  <w:style w:type="paragraph" w:styleId="af9">
    <w:name w:val="footnote text"/>
    <w:basedOn w:val="a"/>
    <w:link w:val="af8"/>
    <w:semiHidden/>
    <w:rsid w:val="00B84F4C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脚注文本 字符1"/>
    <w:basedOn w:val="a0"/>
    <w:uiPriority w:val="99"/>
    <w:semiHidden/>
    <w:rsid w:val="00B84F4C"/>
    <w:rPr>
      <w:sz w:val="18"/>
      <w:szCs w:val="18"/>
    </w:rPr>
  </w:style>
  <w:style w:type="paragraph" w:styleId="3">
    <w:name w:val="Body Text Indent 3"/>
    <w:basedOn w:val="a"/>
    <w:link w:val="30"/>
    <w:qFormat/>
    <w:rsid w:val="00B84F4C"/>
    <w:pPr>
      <w:spacing w:after="120"/>
      <w:ind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qFormat/>
    <w:rsid w:val="00B84F4C"/>
    <w:rPr>
      <w:rFonts w:ascii="Times New Roman" w:eastAsia="宋体" w:hAnsi="Times New Roman" w:cs="Times New Roman"/>
      <w:sz w:val="16"/>
      <w:szCs w:val="16"/>
    </w:rPr>
  </w:style>
  <w:style w:type="paragraph" w:styleId="afa">
    <w:name w:val="Normal (Web)"/>
    <w:basedOn w:val="a"/>
    <w:uiPriority w:val="99"/>
    <w:qFormat/>
    <w:rsid w:val="00B84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fb">
    <w:name w:val="Strong"/>
    <w:uiPriority w:val="22"/>
    <w:qFormat/>
    <w:rsid w:val="00B84F4C"/>
    <w:rPr>
      <w:b/>
      <w:bCs/>
    </w:rPr>
  </w:style>
  <w:style w:type="character" w:styleId="afc">
    <w:name w:val="page number"/>
    <w:basedOn w:val="a0"/>
    <w:rsid w:val="00B84F4C"/>
  </w:style>
  <w:style w:type="character" w:styleId="afd">
    <w:name w:val="FollowedHyperlink"/>
    <w:basedOn w:val="a0"/>
    <w:uiPriority w:val="99"/>
    <w:unhideWhenUsed/>
    <w:qFormat/>
    <w:rsid w:val="00B84F4C"/>
    <w:rPr>
      <w:color w:val="954F72" w:themeColor="followedHyperlink"/>
      <w:u w:val="single"/>
    </w:rPr>
  </w:style>
  <w:style w:type="character" w:styleId="afe">
    <w:name w:val="annotation reference"/>
    <w:qFormat/>
    <w:rsid w:val="00B84F4C"/>
    <w:rPr>
      <w:sz w:val="21"/>
      <w:szCs w:val="21"/>
    </w:rPr>
  </w:style>
  <w:style w:type="character" w:customStyle="1" w:styleId="style571">
    <w:name w:val="style571"/>
    <w:rsid w:val="00B84F4C"/>
    <w:rPr>
      <w:rFonts w:ascii="宋体" w:eastAsia="宋体" w:hAnsi="宋体" w:hint="eastAsia"/>
      <w:sz w:val="18"/>
      <w:szCs w:val="18"/>
    </w:rPr>
  </w:style>
  <w:style w:type="paragraph" w:customStyle="1" w:styleId="Char">
    <w:name w:val="Char"/>
    <w:basedOn w:val="a"/>
    <w:qFormat/>
    <w:rsid w:val="00B84F4C"/>
    <w:rPr>
      <w:rFonts w:ascii="Tahoma" w:eastAsia="宋体" w:hAnsi="Tahoma" w:cs="Times New Roman"/>
      <w:sz w:val="24"/>
      <w:szCs w:val="20"/>
    </w:rPr>
  </w:style>
  <w:style w:type="paragraph" w:customStyle="1" w:styleId="-11">
    <w:name w:val="彩色列表 - 强调文字颜色 11"/>
    <w:basedOn w:val="a"/>
    <w:qFormat/>
    <w:rsid w:val="00B84F4C"/>
    <w:pPr>
      <w:ind w:firstLineChars="200" w:firstLine="420"/>
    </w:pPr>
    <w:rPr>
      <w:rFonts w:ascii="Cambria" w:eastAsia="宋体" w:hAnsi="Cambria" w:cs="Times New Roman"/>
    </w:rPr>
  </w:style>
  <w:style w:type="paragraph" w:customStyle="1" w:styleId="110">
    <w:name w:val="标题 11"/>
    <w:basedOn w:val="a"/>
    <w:uiPriority w:val="1"/>
    <w:qFormat/>
    <w:rsid w:val="00B84F4C"/>
    <w:pPr>
      <w:autoSpaceDE w:val="0"/>
      <w:autoSpaceDN w:val="0"/>
      <w:adjustRightInd w:val="0"/>
      <w:ind w:left="129"/>
      <w:jc w:val="left"/>
      <w:outlineLvl w:val="0"/>
    </w:pPr>
    <w:rPr>
      <w:rFonts w:ascii="仿宋_GB2312" w:eastAsia="仿宋_GB2312" w:hAnsi="Times New Roman" w:cs="仿宋_GB2312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B84F4C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">
    <w:name w:val="Default"/>
    <w:qFormat/>
    <w:rsid w:val="00B84F4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Style47">
    <w:name w:val="_Style 47"/>
    <w:qFormat/>
    <w:rsid w:val="00B84F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datatitle1">
    <w:name w:val="datatitle1"/>
    <w:qFormat/>
    <w:rsid w:val="00B84F4C"/>
    <w:rPr>
      <w:b/>
      <w:bCs/>
      <w:color w:val="10619F"/>
      <w:sz w:val="21"/>
      <w:szCs w:val="21"/>
    </w:rPr>
  </w:style>
  <w:style w:type="character" w:customStyle="1" w:styleId="font81">
    <w:name w:val="font81"/>
    <w:qFormat/>
    <w:rsid w:val="00B84F4C"/>
    <w:rPr>
      <w:rFonts w:ascii="Calibri" w:hAnsi="Calibri" w:cs="Calibri"/>
      <w:b/>
      <w:color w:val="000000"/>
      <w:sz w:val="32"/>
      <w:szCs w:val="32"/>
      <w:u w:val="none"/>
    </w:rPr>
  </w:style>
  <w:style w:type="character" w:customStyle="1" w:styleId="font101">
    <w:name w:val="font101"/>
    <w:qFormat/>
    <w:rsid w:val="00B84F4C"/>
    <w:rPr>
      <w:rFonts w:ascii="Calibri" w:hAnsi="Calibri" w:cs="Calibri" w:hint="default"/>
      <w:color w:val="000000"/>
      <w:sz w:val="32"/>
      <w:szCs w:val="32"/>
      <w:u w:val="none"/>
    </w:rPr>
  </w:style>
  <w:style w:type="character" w:customStyle="1" w:styleId="font71">
    <w:name w:val="font71"/>
    <w:qFormat/>
    <w:rsid w:val="00B84F4C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91">
    <w:name w:val="font91"/>
    <w:rsid w:val="00B84F4C"/>
    <w:rPr>
      <w:rFonts w:ascii="Calibri" w:hAnsi="Calibri" w:cs="Calibri" w:hint="default"/>
      <w:color w:val="000000"/>
      <w:sz w:val="28"/>
      <w:szCs w:val="28"/>
      <w:u w:val="none"/>
    </w:rPr>
  </w:style>
  <w:style w:type="character" w:customStyle="1" w:styleId="font61">
    <w:name w:val="font61"/>
    <w:rsid w:val="00B84F4C"/>
    <w:rPr>
      <w:rFonts w:ascii="Calibri" w:hAnsi="Calibri" w:cs="Calibri" w:hint="default"/>
      <w:b/>
      <w:color w:val="000000"/>
      <w:sz w:val="28"/>
      <w:szCs w:val="28"/>
      <w:u w:val="none"/>
    </w:rPr>
  </w:style>
  <w:style w:type="paragraph" w:customStyle="1" w:styleId="16">
    <w:name w:val="无间隔1"/>
    <w:uiPriority w:val="1"/>
    <w:qFormat/>
    <w:rsid w:val="00B84F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rsid w:val="00B8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5</cp:revision>
  <dcterms:created xsi:type="dcterms:W3CDTF">2017-10-26T00:59:00Z</dcterms:created>
  <dcterms:modified xsi:type="dcterms:W3CDTF">2017-11-09T02:59:00Z</dcterms:modified>
</cp:coreProperties>
</file>